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1FAB8">
      <w:pPr>
        <w:tabs>
          <w:tab w:val="right" w:pos="9638"/>
        </w:tabs>
        <w:spacing w:after="0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lang w:val="en-US" w:eastAsia="zh-CN"/>
        </w:rPr>
        <w:t>SA WG2 Meeting #S2-171</w:t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>S2-250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8467</w:t>
      </w:r>
    </w:p>
    <w:p w14:paraId="218A037D">
      <w:pPr>
        <w:pBdr>
          <w:bottom w:val="single" w:color="auto" w:sz="6" w:space="0"/>
        </w:pBdr>
        <w:tabs>
          <w:tab w:val="right" w:pos="9638"/>
        </w:tabs>
        <w:spacing w:after="0"/>
        <w:rPr>
          <w:rFonts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lang w:val="en-US" w:eastAsia="zh-CN"/>
        </w:rPr>
        <w:t>13 - 17 October, 2025, Wuhan, China</w:t>
      </w:r>
    </w:p>
    <w:p w14:paraId="30C444D4">
      <w:pPr>
        <w:ind w:left="2127" w:hanging="2127"/>
        <w:rPr>
          <w:rFonts w:ascii="Arial" w:hAnsi="Arial" w:eastAsia="MS Mincho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4CE5D2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>
        <w:rPr>
          <w:rFonts w:hint="eastAsia" w:ascii="Arial" w:hAnsi="Arial" w:eastAsia="宋体" w:cs="Arial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Interim Agreements </w:t>
      </w:r>
    </w:p>
    <w:p w14:paraId="061BCD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3AC0C3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>.1</w:t>
      </w:r>
    </w:p>
    <w:p w14:paraId="2A5DE1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FS_Sensing_ARC / Rel-20</w:t>
      </w:r>
    </w:p>
    <w:p w14:paraId="6E92F46C">
      <w:pPr>
        <w:rPr>
          <w:rFonts w:ascii="Arial" w:hAnsi="Arial" w:cs="Arial"/>
          <w:i/>
          <w:color w:val="auto"/>
          <w:lang w:eastAsia="zh-CN"/>
        </w:rPr>
      </w:pPr>
      <w:r>
        <w:rPr>
          <w:rFonts w:ascii="Arial" w:hAnsi="Arial" w:cs="Arial"/>
          <w:i/>
          <w:color w:val="auto"/>
        </w:rPr>
        <w:t>Abstract of the contribution: This contribution proposes the interim agreements for Sensing_ARC / Rel-20.</w:t>
      </w:r>
    </w:p>
    <w:p w14:paraId="16B7C4FA">
      <w:pPr>
        <w:pStyle w:val="2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 xml:space="preserve">Discussion </w:t>
      </w:r>
    </w:p>
    <w:p w14:paraId="097DA032">
      <w:pPr>
        <w:rPr>
          <w:color w:val="auto"/>
        </w:rPr>
      </w:pPr>
      <w:r>
        <w:rPr>
          <w:color w:val="auto"/>
        </w:rPr>
        <w:t>In TR 23.700-</w:t>
      </w:r>
      <w:r>
        <w:rPr>
          <w:rFonts w:hint="eastAsia" w:eastAsia="宋体"/>
          <w:color w:val="auto"/>
          <w:lang w:val="en-US" w:eastAsia="zh-CN"/>
        </w:rPr>
        <w:t>17</w:t>
      </w:r>
      <w:r>
        <w:rPr>
          <w:color w:val="auto"/>
        </w:rPr>
        <w:t xml:space="preserve"> V</w:t>
      </w:r>
      <w:r>
        <w:rPr>
          <w:rFonts w:hint="eastAsia" w:eastAsia="宋体"/>
          <w:color w:val="auto"/>
          <w:lang w:val="en-US" w:eastAsia="zh-CN"/>
        </w:rPr>
        <w:t>1.0</w:t>
      </w:r>
      <w:r>
        <w:rPr>
          <w:color w:val="auto"/>
        </w:rPr>
        <w:t>.0 (2025-</w:t>
      </w:r>
      <w:r>
        <w:rPr>
          <w:rFonts w:hint="eastAsia" w:eastAsia="宋体"/>
          <w:color w:val="auto"/>
          <w:lang w:val="en-US" w:eastAsia="zh-CN"/>
        </w:rPr>
        <w:t>09</w:t>
      </w:r>
      <w:r>
        <w:rPr>
          <w:color w:val="auto"/>
        </w:rPr>
        <w:t xml:space="preserve">), there are </w:t>
      </w:r>
      <w:r>
        <w:rPr>
          <w:rFonts w:hint="eastAsia" w:eastAsia="宋体"/>
          <w:color w:val="auto"/>
          <w:lang w:val="en-US" w:eastAsia="zh-CN"/>
        </w:rPr>
        <w:t>13</w:t>
      </w:r>
      <w:r>
        <w:rPr>
          <w:color w:val="auto"/>
        </w:rPr>
        <w:t xml:space="preserve"> solutions documented for KI#</w:t>
      </w:r>
      <w:r>
        <w:rPr>
          <w:rFonts w:hint="eastAsia" w:eastAsia="宋体"/>
          <w:color w:val="auto"/>
          <w:lang w:val="en-US" w:eastAsia="zh-CN"/>
        </w:rPr>
        <w:t>5</w:t>
      </w:r>
      <w:r>
        <w:rPr>
          <w:color w:val="auto"/>
        </w:rPr>
        <w:t>. This contribution provides comprehensive analysis on all documented solutions on KI#</w:t>
      </w:r>
      <w:r>
        <w:rPr>
          <w:rFonts w:hint="eastAsia" w:eastAsia="宋体"/>
          <w:color w:val="auto"/>
          <w:lang w:val="en-US" w:eastAsia="zh-CN"/>
        </w:rPr>
        <w:t>5</w:t>
      </w:r>
      <w:r>
        <w:rPr>
          <w:color w:val="auto"/>
        </w:rPr>
        <w:t xml:space="preserve"> and proposes the potential interim agreements for SI conclusions and normative work. </w:t>
      </w:r>
    </w:p>
    <w:p w14:paraId="446B8887">
      <w:pPr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Based on the statement of Key Issue #5, the types of Sensing results, w</w:t>
      </w:r>
      <w:r>
        <w:rPr>
          <w:rFonts w:hint="eastAsia" w:eastAsia="宋体"/>
          <w:color w:val="auto"/>
          <w:vertAlign w:val="baseline"/>
          <w:lang w:val="en-US" w:eastAsia="zh-CN"/>
        </w:rPr>
        <w:t xml:space="preserve">hether or not needing </w:t>
      </w:r>
      <w:r>
        <w:t>Sensing contextual information</w:t>
      </w:r>
      <w:r>
        <w:rPr>
          <w:rFonts w:hint="eastAsia" w:eastAsia="宋体"/>
          <w:lang w:val="en-US" w:eastAsia="zh-CN"/>
        </w:rPr>
        <w:t xml:space="preserve"> and the r</w:t>
      </w:r>
      <w:r>
        <w:rPr>
          <w:rFonts w:hint="eastAsia" w:eastAsia="宋体"/>
          <w:color w:val="auto"/>
          <w:vertAlign w:val="baseline"/>
          <w:lang w:val="en-US" w:eastAsia="zh-CN"/>
        </w:rPr>
        <w:t>eport modes should be analyzed.</w:t>
      </w:r>
    </w:p>
    <w:p w14:paraId="29F30C1A">
      <w:pPr>
        <w:pStyle w:val="55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Study what types of Sensing results with or without the Sensing contextual information defined in TS 22.137 [2] could be exposed from the Core Network to the Sensing Service Consumer.</w:t>
      </w:r>
    </w:p>
    <w:p w14:paraId="3FE15512">
      <w:pPr>
        <w:pStyle w:val="55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How the Core Network exposes Sensing results to the Sensing Service Consumer (e.g. one time, periodic or event trigger).</w:t>
      </w:r>
    </w:p>
    <w:p w14:paraId="1BE4FF11">
      <w:pPr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Besides, throughout the whole sensing result exposure procedure, how to </w:t>
      </w:r>
      <w:r>
        <w:rPr>
          <w:rFonts w:hint="eastAsia" w:eastAsia="宋体"/>
          <w:color w:val="auto"/>
          <w:vertAlign w:val="baseline"/>
          <w:lang w:val="en-US" w:eastAsia="zh-CN"/>
        </w:rPr>
        <w:t>expose s</w:t>
      </w:r>
      <w:r>
        <w:t>ensing result</w:t>
      </w:r>
      <w:r>
        <w:rPr>
          <w:rFonts w:hint="eastAsia" w:eastAsia="宋体"/>
          <w:lang w:val="en-US" w:eastAsia="zh-CN"/>
        </w:rPr>
        <w:t xml:space="preserve"> and sensing consumer should also be concluded.</w:t>
      </w:r>
    </w:p>
    <w:tbl>
      <w:tblPr>
        <w:tblStyle w:val="31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2110"/>
        <w:gridCol w:w="1990"/>
        <w:gridCol w:w="1733"/>
        <w:gridCol w:w="1200"/>
        <w:gridCol w:w="1800"/>
      </w:tblGrid>
      <w:tr w14:paraId="0137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5727D9A4"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Solution</w:t>
            </w:r>
          </w:p>
        </w:tc>
        <w:tc>
          <w:tcPr>
            <w:tcW w:w="2110" w:type="dxa"/>
          </w:tcPr>
          <w:p w14:paraId="6E47F68E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ypes of Sensing results</w:t>
            </w:r>
          </w:p>
        </w:tc>
        <w:tc>
          <w:tcPr>
            <w:tcW w:w="1990" w:type="dxa"/>
          </w:tcPr>
          <w:p w14:paraId="36997242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 xml:space="preserve">Whether or not needing </w:t>
            </w:r>
            <w:r>
              <w:t>Sensing contextual information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6FDE975B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Report modes (</w:t>
            </w:r>
            <w:r>
              <w:t>e.g. one time, periodic or event triggered</w:t>
            </w: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)</w:t>
            </w:r>
          </w:p>
        </w:tc>
        <w:tc>
          <w:tcPr>
            <w:tcW w:w="1200" w:type="dxa"/>
          </w:tcPr>
          <w:p w14:paraId="712213B2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Sensing consumer</w:t>
            </w:r>
          </w:p>
        </w:tc>
        <w:tc>
          <w:tcPr>
            <w:tcW w:w="1800" w:type="dxa"/>
          </w:tcPr>
          <w:p w14:paraId="1831D211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How to expose s</w:t>
            </w:r>
            <w:r>
              <w:t>ensing result</w:t>
            </w:r>
          </w:p>
        </w:tc>
      </w:tr>
      <w:tr w14:paraId="628B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0474EEF2"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bookmarkStart w:id="35" w:name="_GoBack" w:colFirst="0" w:colLast="0"/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2110" w:type="dxa"/>
          </w:tcPr>
          <w:p w14:paraId="71501BA7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  <w:tc>
          <w:tcPr>
            <w:tcW w:w="1990" w:type="dxa"/>
          </w:tcPr>
          <w:p w14:paraId="6B555CE7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D773D28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  <w:tc>
          <w:tcPr>
            <w:tcW w:w="1200" w:type="dxa"/>
          </w:tcPr>
          <w:p w14:paraId="31E0A597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  <w:tc>
          <w:tcPr>
            <w:tcW w:w="1800" w:type="dxa"/>
          </w:tcPr>
          <w:p w14:paraId="4B2EEBD6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</w:tr>
      <w:tr w14:paraId="3A61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467E1F77"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</w:t>
            </w:r>
          </w:p>
        </w:tc>
        <w:tc>
          <w:tcPr>
            <w:tcW w:w="2110" w:type="dxa"/>
          </w:tcPr>
          <w:p w14:paraId="23F2C389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207D42D2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303927F">
            <w:pPr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200" w:type="dxa"/>
          </w:tcPr>
          <w:p w14:paraId="72D171F5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UE</w:t>
            </w:r>
          </w:p>
        </w:tc>
        <w:tc>
          <w:tcPr>
            <w:tcW w:w="1800" w:type="dxa"/>
          </w:tcPr>
          <w:p w14:paraId="55EB30B2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User plane</w:t>
            </w:r>
          </w:p>
        </w:tc>
      </w:tr>
      <w:tr w14:paraId="6739F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74609A96"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</w:t>
            </w:r>
          </w:p>
        </w:tc>
        <w:tc>
          <w:tcPr>
            <w:tcW w:w="2110" w:type="dxa"/>
          </w:tcPr>
          <w:p w14:paraId="12B6E4A4">
            <w:pPr>
              <w:jc w:val="left"/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430B99F4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64BA225D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  <w:r>
              <w:t>epend on the sensing service request from AF</w:t>
            </w:r>
          </w:p>
        </w:tc>
        <w:tc>
          <w:tcPr>
            <w:tcW w:w="1200" w:type="dxa"/>
          </w:tcPr>
          <w:p w14:paraId="5146ED53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</w:t>
            </w:r>
          </w:p>
        </w:tc>
        <w:tc>
          <w:tcPr>
            <w:tcW w:w="1800" w:type="dxa"/>
          </w:tcPr>
          <w:p w14:paraId="668D538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E605B23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xpos</w:t>
            </w:r>
            <w:r>
              <w:rPr>
                <w:rFonts w:hint="eastAsia"/>
                <w:lang w:val="en-US" w:eastAsia="zh-CN"/>
              </w:rPr>
              <w:t>ure</w:t>
            </w:r>
            <w:r>
              <w:rPr>
                <w:lang w:eastAsia="zh-CN"/>
              </w:rPr>
              <w:t xml:space="preserve"> via data connection</w:t>
            </w:r>
            <w:r>
              <w:rPr>
                <w:rFonts w:hint="eastAsia"/>
                <w:lang w:val="en-US" w:eastAsia="zh-CN"/>
              </w:rPr>
              <w:t xml:space="preserve"> is based on sol of  KI#5</w:t>
            </w:r>
          </w:p>
        </w:tc>
      </w:tr>
      <w:tr w14:paraId="44EAB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6C6410EB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19</w:t>
            </w:r>
          </w:p>
        </w:tc>
        <w:tc>
          <w:tcPr>
            <w:tcW w:w="2110" w:type="dxa"/>
          </w:tcPr>
          <w:p w14:paraId="54109F96">
            <w:pPr>
              <w:jc w:val="left"/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0E2D09B0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5E5715C3">
            <w:pPr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200" w:type="dxa"/>
          </w:tcPr>
          <w:p w14:paraId="6CC7E6E4">
            <w:pPr>
              <w:jc w:val="left"/>
              <w:rPr>
                <w:color w:val="auto"/>
                <w:vertAlign w:val="baseline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 xml:space="preserve"> 3rd party AF or a UE</w:t>
            </w:r>
          </w:p>
        </w:tc>
        <w:tc>
          <w:tcPr>
            <w:tcW w:w="1800" w:type="dxa"/>
          </w:tcPr>
          <w:p w14:paraId="425D80E3">
            <w:pPr>
              <w:jc w:val="left"/>
              <w:rPr>
                <w:rFonts w:hint="default"/>
                <w:color w:val="auto"/>
                <w:vertAlign w:val="baseline"/>
                <w:lang w:val="en-US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  <w:r>
              <w:rPr>
                <w:rFonts w:hint="eastAsia"/>
                <w:lang w:val="en-US" w:eastAsia="zh-CN"/>
              </w:rPr>
              <w:t xml:space="preserve">(via </w:t>
            </w:r>
            <w:r>
              <w:rPr>
                <w:lang w:eastAsia="zh-CN"/>
              </w:rPr>
              <w:t>Exposure Function</w:t>
            </w:r>
            <w:r>
              <w:rPr>
                <w:rFonts w:hint="eastAsia"/>
                <w:lang w:val="en-US" w:eastAsia="zh-CN"/>
              </w:rPr>
              <w:t xml:space="preserve"> or directly  or </w:t>
            </w:r>
            <w:r>
              <w:rPr>
                <w:lang w:eastAsia="zh-CN"/>
              </w:rPr>
              <w:t>Mobility Function</w:t>
            </w:r>
            <w:r>
              <w:rPr>
                <w:rFonts w:hint="eastAsia"/>
                <w:lang w:val="en-US" w:eastAsia="zh-CN"/>
              </w:rPr>
              <w:t xml:space="preserve"> )</w:t>
            </w:r>
          </w:p>
        </w:tc>
      </w:tr>
      <w:tr w14:paraId="1A06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7C2E50DF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23</w:t>
            </w:r>
          </w:p>
        </w:tc>
        <w:tc>
          <w:tcPr>
            <w:tcW w:w="2110" w:type="dxa"/>
          </w:tcPr>
          <w:p w14:paraId="6C7ED3C9">
            <w:pPr>
              <w:jc w:val="left"/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6DBA5273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7D58BB0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P</w:t>
            </w:r>
            <w:r>
              <w:t>eriodically or only once</w:t>
            </w:r>
          </w:p>
        </w:tc>
        <w:tc>
          <w:tcPr>
            <w:tcW w:w="1200" w:type="dxa"/>
          </w:tcPr>
          <w:p w14:paraId="453CAFA6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800" w:type="dxa"/>
          </w:tcPr>
          <w:p w14:paraId="2778B90F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</w:tr>
      <w:tr w14:paraId="07AC1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45D4AE15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27</w:t>
            </w:r>
          </w:p>
        </w:tc>
        <w:tc>
          <w:tcPr>
            <w:tcW w:w="2110" w:type="dxa"/>
          </w:tcPr>
          <w:p w14:paraId="65432889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  <w:r>
              <w:t>etection of an object type, tracking of an object, detection of environment conditions etc.</w:t>
            </w:r>
          </w:p>
        </w:tc>
        <w:tc>
          <w:tcPr>
            <w:tcW w:w="1990" w:type="dxa"/>
          </w:tcPr>
          <w:p w14:paraId="7A85EFA9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242652D4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t xml:space="preserve">one time, periodic or event </w:t>
            </w:r>
            <w:r>
              <w:rPr>
                <w:rFonts w:hint="eastAsia" w:eastAsia="宋体"/>
                <w:lang w:val="en-US" w:eastAsia="zh-CN"/>
              </w:rPr>
              <w:t>bas</w:t>
            </w:r>
            <w:r>
              <w:t>ed</w:t>
            </w:r>
          </w:p>
        </w:tc>
        <w:tc>
          <w:tcPr>
            <w:tcW w:w="1200" w:type="dxa"/>
          </w:tcPr>
          <w:p w14:paraId="60A2B170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 or NF</w:t>
            </w:r>
          </w:p>
        </w:tc>
        <w:tc>
          <w:tcPr>
            <w:tcW w:w="1800" w:type="dxa"/>
          </w:tcPr>
          <w:p w14:paraId="14AE372B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</w:p>
        </w:tc>
      </w:tr>
      <w:bookmarkEnd w:id="35"/>
      <w:tr w14:paraId="7B72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7B7D5E83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0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28</w:t>
            </w:r>
          </w:p>
        </w:tc>
        <w:tc>
          <w:tcPr>
            <w:tcW w:w="2110" w:type="dxa"/>
          </w:tcPr>
          <w:p w14:paraId="300289F0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t>Object Detection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Object Tracking</w:t>
            </w:r>
          </w:p>
        </w:tc>
        <w:tc>
          <w:tcPr>
            <w:tcW w:w="1990" w:type="dxa"/>
          </w:tcPr>
          <w:p w14:paraId="0E471476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t>esult only</w:t>
            </w:r>
            <w:r>
              <w:rPr>
                <w:rFonts w:hint="eastAsia" w:eastAsia="宋体"/>
                <w:lang w:val="en-US" w:eastAsia="zh-CN"/>
              </w:rPr>
              <w:t xml:space="preserve"> or  </w:t>
            </w:r>
            <w:r>
              <w:t>result with associated information</w:t>
            </w:r>
            <w:r>
              <w:rPr>
                <w:rFonts w:hint="eastAsia" w:eastAsia="宋体"/>
                <w:lang w:val="en-US" w:eastAsia="zh-CN"/>
              </w:rPr>
              <w:t xml:space="preserve"> based on AF request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1D0ED92F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  <w:r>
              <w:t>ne-time, event-triggered or periodic reporting</w:t>
            </w:r>
          </w:p>
        </w:tc>
        <w:tc>
          <w:tcPr>
            <w:tcW w:w="1200" w:type="dxa"/>
          </w:tcPr>
          <w:p w14:paraId="314C55CD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</w:t>
            </w:r>
          </w:p>
        </w:tc>
        <w:tc>
          <w:tcPr>
            <w:tcW w:w="1800" w:type="dxa"/>
          </w:tcPr>
          <w:p w14:paraId="634342BE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</w:p>
        </w:tc>
      </w:tr>
      <w:tr w14:paraId="0E9A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463C0CBF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1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29</w:t>
            </w:r>
          </w:p>
        </w:tc>
        <w:tc>
          <w:tcPr>
            <w:tcW w:w="2110" w:type="dxa"/>
          </w:tcPr>
          <w:p w14:paraId="76C9B698">
            <w:pPr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16174815">
            <w:pPr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7BFEE7BF">
            <w:pPr>
              <w:rPr>
                <w:rFonts w:hint="eastAsia" w:ascii="Times New Roman" w:hAnsi="Times New Roman" w:eastAsia="宋体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200" w:type="dxa"/>
          </w:tcPr>
          <w:p w14:paraId="6B4F65F7">
            <w:pPr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</w:t>
            </w:r>
          </w:p>
        </w:tc>
        <w:tc>
          <w:tcPr>
            <w:tcW w:w="1800" w:type="dxa"/>
          </w:tcPr>
          <w:p w14:paraId="3D6561CB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eastAsia="宋体"/>
              </w:rPr>
              <w:t>data connection</w:t>
            </w:r>
            <w:r>
              <w:rPr>
                <w:rFonts w:hint="eastAsia" w:eastAsia="宋体"/>
                <w:lang w:val="en-US" w:eastAsia="zh-CN"/>
              </w:rPr>
              <w:t xml:space="preserve"> or signal</w:t>
            </w:r>
            <w:r>
              <w:rPr>
                <w:rFonts w:eastAsia="宋体"/>
              </w:rPr>
              <w:t xml:space="preserve"> connection</w:t>
            </w:r>
          </w:p>
        </w:tc>
      </w:tr>
      <w:tr w14:paraId="56571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38FE624C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2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30</w:t>
            </w:r>
          </w:p>
        </w:tc>
        <w:tc>
          <w:tcPr>
            <w:tcW w:w="2110" w:type="dxa"/>
          </w:tcPr>
          <w:p w14:paraId="5CDEF309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  <w:r>
              <w:t>bject-specific information such as type, location, speed, direction, and geometric representation</w:t>
            </w:r>
          </w:p>
        </w:tc>
        <w:tc>
          <w:tcPr>
            <w:tcW w:w="1990" w:type="dxa"/>
          </w:tcPr>
          <w:p w14:paraId="1D3798DF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imestamp, accuracy estimation, confidence level (as defined in TS 22.137 [2]), and serving area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1EA0291A">
            <w:pPr>
              <w:rPr>
                <w:rFonts w:ascii="Times New Roman" w:hAnsi="Times New Roman" w:eastAsia="Malgun Gothic" w:cs="Times New Roman"/>
                <w:color w:val="auto"/>
                <w:sz w:val="22"/>
                <w:vertAlign w:val="baseline"/>
                <w:lang w:val="en-GB" w:eastAsia="ja-JP" w:bidi="ar-SA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  <w:r>
              <w:t>ne-time, periodic, and event-triggered reporting</w:t>
            </w:r>
          </w:p>
        </w:tc>
        <w:tc>
          <w:tcPr>
            <w:tcW w:w="1200" w:type="dxa"/>
          </w:tcPr>
          <w:p w14:paraId="28E3EE94">
            <w:pPr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t>(un)trusted</w:t>
            </w:r>
            <w:r>
              <w:rPr>
                <w:rFonts w:hint="eastAsia" w:eastAsia="宋体"/>
                <w:lang w:val="en-US" w:eastAsia="zh-CN"/>
              </w:rPr>
              <w:t xml:space="preserve"> AF</w:t>
            </w:r>
          </w:p>
        </w:tc>
        <w:tc>
          <w:tcPr>
            <w:tcW w:w="1800" w:type="dxa"/>
          </w:tcPr>
          <w:p w14:paraId="45E205DF">
            <w:pPr>
              <w:jc w:val="left"/>
              <w:rPr>
                <w:rFonts w:hint="default"/>
                <w:color w:val="auto"/>
                <w:vertAlign w:val="baseline"/>
                <w:lang w:val="en-US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  <w:r>
              <w:rPr>
                <w:rFonts w:hint="eastAsia"/>
                <w:lang w:val="en-US" w:eastAsia="zh-CN"/>
              </w:rPr>
              <w:t xml:space="preserve"> exposure via NEF or directly</w:t>
            </w:r>
          </w:p>
        </w:tc>
      </w:tr>
      <w:tr w14:paraId="3743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53660072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3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31</w:t>
            </w:r>
          </w:p>
        </w:tc>
        <w:tc>
          <w:tcPr>
            <w:tcW w:w="2110" w:type="dxa"/>
          </w:tcPr>
          <w:p w14:paraId="23CA5701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/</w:t>
            </w:r>
          </w:p>
        </w:tc>
        <w:tc>
          <w:tcPr>
            <w:tcW w:w="1990" w:type="dxa"/>
          </w:tcPr>
          <w:p w14:paraId="3052A6B1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7C087218">
            <w:pPr>
              <w:rPr>
                <w:rFonts w:hint="eastAsia" w:ascii="Times New Roman" w:hAnsi="Times New Roman" w:eastAsia="宋体" w:cs="Times New Roman"/>
                <w:color w:val="auto"/>
                <w:sz w:val="22"/>
                <w:vertAlign w:val="baseline"/>
                <w:lang w:val="en-GB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/</w:t>
            </w:r>
          </w:p>
        </w:tc>
        <w:tc>
          <w:tcPr>
            <w:tcW w:w="1200" w:type="dxa"/>
          </w:tcPr>
          <w:p w14:paraId="6EF21013">
            <w:pPr>
              <w:rPr>
                <w:color w:val="auto"/>
                <w:vertAlign w:val="baseline"/>
              </w:rPr>
            </w:pPr>
            <w:r>
              <w:t>trusted AF</w:t>
            </w:r>
          </w:p>
        </w:tc>
        <w:tc>
          <w:tcPr>
            <w:tcW w:w="1800" w:type="dxa"/>
          </w:tcPr>
          <w:p w14:paraId="2F6339B8">
            <w:pPr>
              <w:jc w:val="left"/>
              <w:rPr>
                <w:color w:val="auto"/>
                <w:vertAlign w:val="baseline"/>
              </w:rPr>
            </w:pPr>
            <w:r>
              <w:t>Control Plane or Data connection</w:t>
            </w:r>
          </w:p>
        </w:tc>
      </w:tr>
      <w:tr w14:paraId="7BA7E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45556EE9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4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32</w:t>
            </w:r>
          </w:p>
        </w:tc>
        <w:tc>
          <w:tcPr>
            <w:tcW w:w="2110" w:type="dxa"/>
          </w:tcPr>
          <w:p w14:paraId="0FEA845D">
            <w:pPr>
              <w:jc w:val="left"/>
              <w:rPr>
                <w:color w:val="auto"/>
                <w:vertAlign w:val="baseline"/>
              </w:rPr>
            </w:pPr>
            <w:r>
              <w:t>Object Detection, Object Localization, Object Tracking</w:t>
            </w:r>
          </w:p>
        </w:tc>
        <w:tc>
          <w:tcPr>
            <w:tcW w:w="1990" w:type="dxa"/>
          </w:tcPr>
          <w:p w14:paraId="2EB4A1BD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1A35A5A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GB" w:eastAsia="zh-CN" w:bidi="ar-SA"/>
              </w:rPr>
            </w:pPr>
            <w:r>
              <w:t>One time, Periodic, Event Triggered</w:t>
            </w:r>
          </w:p>
        </w:tc>
        <w:tc>
          <w:tcPr>
            <w:tcW w:w="1200" w:type="dxa"/>
          </w:tcPr>
          <w:p w14:paraId="5F01D858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AF</w:t>
            </w:r>
          </w:p>
        </w:tc>
        <w:tc>
          <w:tcPr>
            <w:tcW w:w="1800" w:type="dxa"/>
          </w:tcPr>
          <w:p w14:paraId="6F306000">
            <w:pPr>
              <w:jc w:val="left"/>
              <w:rPr>
                <w:color w:val="auto"/>
                <w:vertAlign w:val="baseline"/>
              </w:rPr>
            </w:pPr>
            <w:r>
              <w:t>Control Plane</w:t>
            </w:r>
          </w:p>
        </w:tc>
      </w:tr>
      <w:tr w14:paraId="282A8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59D3289C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5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33</w:t>
            </w:r>
          </w:p>
        </w:tc>
        <w:tc>
          <w:tcPr>
            <w:tcW w:w="2110" w:type="dxa"/>
          </w:tcPr>
          <w:p w14:paraId="7FABA9E2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07F937F5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828A928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GB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P</w:t>
            </w:r>
            <w:r>
              <w:rPr>
                <w:lang w:val="en-US"/>
              </w:rPr>
              <w:t>eriodic, event triggered</w:t>
            </w:r>
          </w:p>
        </w:tc>
        <w:tc>
          <w:tcPr>
            <w:tcW w:w="1200" w:type="dxa"/>
          </w:tcPr>
          <w:p w14:paraId="2BDB64FE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AF</w:t>
            </w:r>
          </w:p>
        </w:tc>
        <w:tc>
          <w:tcPr>
            <w:tcW w:w="1800" w:type="dxa"/>
          </w:tcPr>
          <w:p w14:paraId="5601E126">
            <w:pPr>
              <w:jc w:val="left"/>
              <w:rPr>
                <w:color w:val="auto"/>
                <w:vertAlign w:val="baseline"/>
              </w:rPr>
            </w:pPr>
            <w:r>
              <w:t>Control Plane</w:t>
            </w:r>
          </w:p>
        </w:tc>
      </w:tr>
      <w:tr w14:paraId="54A40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57718B6C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6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37</w:t>
            </w:r>
          </w:p>
        </w:tc>
        <w:tc>
          <w:tcPr>
            <w:tcW w:w="2110" w:type="dxa"/>
          </w:tcPr>
          <w:p w14:paraId="75A11BB5">
            <w:pPr>
              <w:jc w:val="left"/>
              <w:rPr>
                <w:color w:val="auto"/>
                <w:vertAlign w:val="baseline"/>
              </w:rPr>
            </w:pPr>
            <w:r>
              <w:t>Object Detection within a Target Sensing Service Area, Border Crossing Detection, Path Monitoring and Path Tracking</w:t>
            </w:r>
          </w:p>
        </w:tc>
        <w:tc>
          <w:tcPr>
            <w:tcW w:w="1990" w:type="dxa"/>
          </w:tcPr>
          <w:p w14:paraId="6840B49D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t>result ID and Object ID(s)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289D7773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t>one time, periodic or triggered events</w:t>
            </w:r>
          </w:p>
        </w:tc>
        <w:tc>
          <w:tcPr>
            <w:tcW w:w="1200" w:type="dxa"/>
          </w:tcPr>
          <w:p w14:paraId="47E8FFD2">
            <w:pPr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</w:t>
            </w:r>
          </w:p>
        </w:tc>
        <w:tc>
          <w:tcPr>
            <w:tcW w:w="1800" w:type="dxa"/>
          </w:tcPr>
          <w:p w14:paraId="1B03DEAA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  <w:r>
              <w:rPr>
                <w:rFonts w:hint="eastAsia"/>
                <w:lang w:val="en-US" w:eastAsia="zh-CN"/>
              </w:rPr>
              <w:t xml:space="preserve"> exposure via NEF</w:t>
            </w:r>
          </w:p>
        </w:tc>
      </w:tr>
    </w:tbl>
    <w:p w14:paraId="3EEB1E2F">
      <w:pPr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Observation 1:</w:t>
      </w:r>
      <w:r>
        <w:rPr>
          <w:rFonts w:hint="eastAsia" w:eastAsia="宋体"/>
          <w:color w:val="auto"/>
          <w:lang w:val="en-US" w:eastAsia="zh-CN"/>
        </w:rPr>
        <w:t xml:space="preserve"> about r</w:t>
      </w:r>
      <w:r>
        <w:rPr>
          <w:rFonts w:hint="eastAsia" w:eastAsia="宋体"/>
          <w:color w:val="auto"/>
          <w:vertAlign w:val="baseline"/>
          <w:lang w:val="en-US" w:eastAsia="zh-CN"/>
        </w:rPr>
        <w:t>eport modes, over half of solutions propose to support the o</w:t>
      </w:r>
      <w:r>
        <w:t>ne-time, periodic, and event-triggered reporting</w:t>
      </w:r>
      <w:r>
        <w:rPr>
          <w:rFonts w:hint="eastAsia" w:eastAsia="宋体"/>
          <w:lang w:val="en-US" w:eastAsia="zh-CN"/>
        </w:rPr>
        <w:t xml:space="preserve"> based on AF request.</w:t>
      </w:r>
    </w:p>
    <w:p w14:paraId="5D60B43C">
      <w:pPr>
        <w:rPr>
          <w:rFonts w:hint="eastAsia" w:eastAsia="宋体"/>
          <w:color w:val="auto"/>
          <w:vertAlign w:val="baseline"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Observation</w:t>
      </w:r>
      <w:r>
        <w:rPr>
          <w:rFonts w:hint="eastAsia" w:eastAsia="宋体"/>
          <w:color w:val="auto"/>
          <w:lang w:val="en-US" w:eastAsia="zh-CN"/>
        </w:rPr>
        <w:t xml:space="preserve"> </w:t>
      </w:r>
      <w:r>
        <w:rPr>
          <w:rFonts w:hint="eastAsia" w:eastAsia="宋体"/>
          <w:b/>
          <w:bCs/>
          <w:color w:val="auto"/>
          <w:lang w:val="en-US" w:eastAsia="zh-CN"/>
        </w:rPr>
        <w:t>2:</w:t>
      </w:r>
      <w:r>
        <w:rPr>
          <w:rFonts w:hint="eastAsia" w:eastAsia="宋体"/>
          <w:color w:val="auto"/>
          <w:lang w:val="en-US" w:eastAsia="zh-CN"/>
        </w:rPr>
        <w:t xml:space="preserve"> about r</w:t>
      </w:r>
      <w:r>
        <w:rPr>
          <w:rFonts w:hint="eastAsia" w:eastAsia="宋体"/>
          <w:color w:val="auto"/>
          <w:vertAlign w:val="baseline"/>
          <w:lang w:val="en-US" w:eastAsia="zh-CN"/>
        </w:rPr>
        <w:t xml:space="preserve">eport modes, the majority of </w:t>
      </w:r>
      <w:r>
        <w:rPr>
          <w:rFonts w:hint="eastAsia" w:eastAsia="宋体"/>
          <w:lang w:val="en-US" w:eastAsia="zh-CN"/>
        </w:rPr>
        <w:t xml:space="preserve">solutions </w:t>
      </w:r>
      <w:r>
        <w:rPr>
          <w:rFonts w:hint="eastAsia" w:eastAsia="宋体"/>
          <w:color w:val="auto"/>
          <w:vertAlign w:val="baseline"/>
          <w:lang w:val="en-US" w:eastAsia="zh-CN"/>
        </w:rPr>
        <w:t>propose that AF acts as the sensing consumer.</w:t>
      </w:r>
    </w:p>
    <w:p w14:paraId="72773EEB">
      <w:pPr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Observation 3:</w:t>
      </w:r>
      <w:r>
        <w:rPr>
          <w:rFonts w:hint="eastAsia" w:eastAsia="宋体"/>
          <w:color w:val="auto"/>
          <w:lang w:val="en-US" w:eastAsia="zh-CN"/>
        </w:rPr>
        <w:t xml:space="preserve"> about h</w:t>
      </w:r>
      <w:r>
        <w:rPr>
          <w:rFonts w:hint="eastAsia" w:eastAsia="宋体"/>
          <w:color w:val="auto"/>
          <w:vertAlign w:val="baseline"/>
          <w:lang w:val="en-US" w:eastAsia="zh-CN"/>
        </w:rPr>
        <w:t>ow to expose s</w:t>
      </w:r>
      <w:r>
        <w:t>ensing result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color w:val="auto"/>
          <w:vertAlign w:val="baseline"/>
          <w:lang w:val="en-US" w:eastAsia="zh-CN"/>
        </w:rPr>
        <w:t xml:space="preserve">the majority of </w:t>
      </w:r>
      <w:r>
        <w:rPr>
          <w:rFonts w:hint="eastAsia" w:eastAsia="宋体"/>
          <w:lang w:val="en-US" w:eastAsia="zh-CN"/>
        </w:rPr>
        <w:t xml:space="preserve">solutions </w:t>
      </w:r>
      <w:r>
        <w:rPr>
          <w:rFonts w:hint="eastAsia" w:eastAsia="宋体"/>
          <w:color w:val="auto"/>
          <w:vertAlign w:val="baseline"/>
          <w:lang w:val="en-US" w:eastAsia="zh-CN"/>
        </w:rPr>
        <w:t>propose to support control plane exposure, and three solutions propose to support exposure with d</w:t>
      </w:r>
      <w:r>
        <w:t>ata connection</w:t>
      </w:r>
      <w:r>
        <w:rPr>
          <w:rFonts w:hint="eastAsia" w:eastAsia="宋体"/>
          <w:lang w:val="en-US" w:eastAsia="zh-CN"/>
        </w:rPr>
        <w:t>.</w:t>
      </w:r>
    </w:p>
    <w:p w14:paraId="1992E49D">
      <w:pPr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 xml:space="preserve">Observation 4: </w:t>
      </w:r>
      <w:r>
        <w:rPr>
          <w:rFonts w:hint="eastAsia" w:eastAsia="宋体"/>
          <w:color w:val="auto"/>
          <w:lang w:val="en-US" w:eastAsia="zh-CN"/>
        </w:rPr>
        <w:t>For t</w:t>
      </w:r>
      <w:r>
        <w:t>ypes of Sensing results</w:t>
      </w:r>
      <w:r>
        <w:rPr>
          <w:rFonts w:hint="eastAsia" w:eastAsia="宋体"/>
          <w:lang w:val="en-US" w:eastAsia="zh-CN"/>
        </w:rPr>
        <w:t xml:space="preserve"> and w</w:t>
      </w:r>
      <w:r>
        <w:rPr>
          <w:rFonts w:hint="eastAsia" w:eastAsia="宋体"/>
          <w:color w:val="auto"/>
          <w:vertAlign w:val="baseline"/>
          <w:lang w:val="en-US" w:eastAsia="zh-CN"/>
        </w:rPr>
        <w:t xml:space="preserve">hether or not needing </w:t>
      </w:r>
      <w:r>
        <w:t>Sensing contextual information</w:t>
      </w:r>
      <w:r>
        <w:rPr>
          <w:rFonts w:hint="eastAsia" w:eastAsia="宋体"/>
          <w:lang w:val="en-US" w:eastAsia="zh-CN"/>
        </w:rPr>
        <w:t xml:space="preserve">, few solutions have addressed this aspect, which is recommended to be reserved for </w:t>
      </w:r>
      <w:r>
        <w:rPr>
          <w:rFonts w:eastAsia="等线"/>
          <w:color w:val="auto"/>
          <w:sz w:val="20"/>
          <w:lang w:eastAsia="en-GB"/>
        </w:rPr>
        <w:t>further consideration</w:t>
      </w:r>
      <w:r>
        <w:rPr>
          <w:rFonts w:hint="eastAsia" w:eastAsia="宋体"/>
          <w:lang w:val="en-US" w:eastAsia="zh-CN"/>
        </w:rPr>
        <w:t>.</w:t>
      </w:r>
    </w:p>
    <w:p w14:paraId="1EE95630">
      <w:pPr>
        <w:pStyle w:val="2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Proposal</w:t>
      </w:r>
    </w:p>
    <w:p w14:paraId="789C37BE">
      <w:pPr>
        <w:ind w:left="1170" w:hanging="1170"/>
        <w:rPr>
          <w:lang w:eastAsia="zh-CN"/>
        </w:rPr>
      </w:pPr>
      <w:bookmarkStart w:id="0" w:name="_Toc524945853"/>
      <w:r>
        <w:rPr>
          <w:lang w:eastAsia="zh-CN"/>
        </w:rPr>
        <w:t>It is proposed to adopt the following changes into TR 23.700-</w:t>
      </w:r>
      <w:r>
        <w:rPr>
          <w:rFonts w:hint="eastAsia"/>
          <w:lang w:val="en-US" w:eastAsia="zh-CN"/>
        </w:rPr>
        <w:t>14</w:t>
      </w:r>
      <w:r>
        <w:rPr>
          <w:lang w:eastAsia="zh-CN"/>
        </w:rPr>
        <w:t xml:space="preserve">.   </w:t>
      </w:r>
    </w:p>
    <w:p w14:paraId="1C136FBC">
      <w:pPr>
        <w:rPr>
          <w:lang w:eastAsia="zh-CN"/>
        </w:rPr>
      </w:pPr>
      <w:r>
        <w:rPr>
          <w:lang w:eastAsia="zh-CN"/>
        </w:rPr>
        <w:br w:type="page"/>
      </w:r>
    </w:p>
    <w:p w14:paraId="651A6E77">
      <w:pPr>
        <w:ind w:left="1170" w:hanging="1170"/>
        <w:rPr>
          <w:lang w:eastAsia="zh-CN"/>
        </w:rPr>
      </w:pPr>
    </w:p>
    <w:p w14:paraId="30B22E94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>
        <w:rPr>
          <w:b/>
          <w:color w:val="FF0000"/>
          <w:sz w:val="28"/>
          <w:szCs w:val="36"/>
          <w:lang w:eastAsia="ko-KR"/>
        </w:rPr>
        <w:t>*** Start of the change ***</w:t>
      </w:r>
    </w:p>
    <w:p w14:paraId="41C3D1C7">
      <w:pPr>
        <w:rPr>
          <w:lang w:eastAsia="ko-KR"/>
        </w:rPr>
      </w:pPr>
      <w:bookmarkStart w:id="1" w:name="startOfAnnexes"/>
      <w:bookmarkEnd w:id="1"/>
    </w:p>
    <w:p w14:paraId="24264726">
      <w:pPr>
        <w:pStyle w:val="2"/>
      </w:pPr>
      <w:bookmarkStart w:id="2" w:name="_Toc195604036"/>
      <w:bookmarkStart w:id="3" w:name="_Toc324232216"/>
      <w:bookmarkStart w:id="4" w:name="_Toc510604412"/>
      <w:bookmarkStart w:id="5" w:name="_Toc93070690"/>
      <w:bookmarkStart w:id="6" w:name="_Toc326248735"/>
      <w:bookmarkStart w:id="7" w:name="_Toc199429817"/>
      <w:bookmarkStart w:id="8" w:name="_Toc195533834"/>
      <w:bookmarkStart w:id="9" w:name="_Toc199429141"/>
      <w:bookmarkStart w:id="10" w:name="_Toc92875666"/>
      <w:bookmarkStart w:id="11" w:name="_Toc195544736"/>
      <w:bookmarkStart w:id="12" w:name="_Toc199429543"/>
      <w:bookmarkStart w:id="13" w:name="_Toc310438366"/>
      <w:bookmarkStart w:id="14" w:name="_Toc200013869"/>
      <w:r>
        <w:t>7</w:t>
      </w:r>
      <w:r>
        <w:tab/>
      </w:r>
      <w:r>
        <w:t>Interim agreements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843F57">
      <w:pPr>
        <w:pStyle w:val="3"/>
      </w:pPr>
      <w:bookmarkStart w:id="15" w:name="_Toc200013870"/>
      <w:bookmarkStart w:id="16" w:name="_Toc199429544"/>
      <w:bookmarkStart w:id="17" w:name="_Toc197067451"/>
      <w:bookmarkStart w:id="18" w:name="_Toc199429142"/>
      <w:bookmarkStart w:id="19" w:name="_Toc199429818"/>
      <w:r>
        <w:t>7.1</w:t>
      </w:r>
      <w:r>
        <w:tab/>
      </w:r>
      <w:r>
        <w:t>Agreed Principles</w:t>
      </w:r>
      <w:bookmarkEnd w:id="15"/>
      <w:bookmarkEnd w:id="16"/>
      <w:bookmarkEnd w:id="17"/>
      <w:bookmarkEnd w:id="18"/>
      <w:bookmarkEnd w:id="19"/>
    </w:p>
    <w:p w14:paraId="4B7ED1D5">
      <w:pPr>
        <w:pStyle w:val="4"/>
        <w:rPr>
          <w:rFonts w:hint="eastAsia" w:eastAsia="宋体"/>
          <w:lang w:val="en-US" w:eastAsia="zh-CN"/>
        </w:rPr>
      </w:pPr>
      <w:bookmarkStart w:id="20" w:name="_Toc199429143"/>
      <w:bookmarkStart w:id="21" w:name="_Toc199429545"/>
      <w:bookmarkStart w:id="22" w:name="_Toc200013871"/>
      <w:bookmarkStart w:id="23" w:name="_Toc197067452"/>
      <w:bookmarkStart w:id="24" w:name="_Toc199429819"/>
      <w:r>
        <w:rPr>
          <w:rFonts w:eastAsia="Times New Roman"/>
          <w:lang w:eastAsia="en-GB"/>
        </w:rPr>
        <w:t>7.1.X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Agreed Principles for KI#</w:t>
      </w:r>
      <w:bookmarkEnd w:id="20"/>
      <w:bookmarkEnd w:id="21"/>
      <w:bookmarkEnd w:id="22"/>
      <w:bookmarkEnd w:id="23"/>
      <w:bookmarkEnd w:id="24"/>
      <w:r>
        <w:rPr>
          <w:rFonts w:hint="eastAsia" w:eastAsia="宋体"/>
          <w:lang w:val="en-US" w:eastAsia="zh-CN"/>
        </w:rPr>
        <w:t>5</w:t>
      </w:r>
    </w:p>
    <w:p w14:paraId="5B44C181">
      <w:pPr>
        <w:pStyle w:val="68"/>
        <w:keepNext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/>
        <w:textAlignment w:val="baseline"/>
      </w:pPr>
      <w:r>
        <w:t>Editor's note:</w:t>
      </w:r>
      <w:r>
        <w:tab/>
      </w:r>
      <w:r>
        <w:t>This clause will include the principles that are agreed as work progresses for the specific KI#Y. This may be populated directly or e.g. also when a topic in clause 7.2.Y gets resolved and a principle is agreed.</w:t>
      </w:r>
    </w:p>
    <w:p w14:paraId="12C979EA">
      <w:pPr>
        <w:pStyle w:val="5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 w:line="360" w:lineRule="auto"/>
        <w:ind w:left="646" w:hanging="363"/>
        <w:jc w:val="left"/>
        <w:textAlignment w:val="baseline"/>
        <w:rPr>
          <w:ins w:id="7" w:author="CMCC" w:date="2025-10-02T19:17:43Z"/>
          <w:rFonts w:hint="eastAsia" w:eastAsia="等线"/>
          <w:color w:val="auto"/>
          <w:sz w:val="20"/>
          <w:lang w:val="en-US" w:eastAsia="en-GB"/>
        </w:rPr>
      </w:pPr>
      <w:ins w:id="8" w:author="CMCC" w:date="2025-10-02T19:17:43Z">
        <w:bookmarkStart w:id="25" w:name="_Toc199429546"/>
        <w:bookmarkStart w:id="26" w:name="_Toc200013872"/>
        <w:bookmarkStart w:id="27" w:name="_Toc199429144"/>
        <w:bookmarkStart w:id="28" w:name="_Toc199429820"/>
        <w:bookmarkStart w:id="29" w:name="_Toc197067453"/>
        <w:r>
          <w:rPr>
            <w:rFonts w:hint="eastAsia" w:eastAsia="等线"/>
            <w:color w:val="auto"/>
            <w:sz w:val="20"/>
            <w:lang w:val="en-US" w:eastAsia="zh-CN"/>
          </w:rPr>
          <w:t>The one-time, periodic, and event-triggered reporting based on AF request should be supported.</w:t>
        </w:r>
      </w:ins>
    </w:p>
    <w:p w14:paraId="3829083E">
      <w:pPr>
        <w:pStyle w:val="5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 w:line="360" w:lineRule="auto"/>
        <w:ind w:left="646" w:hanging="363"/>
        <w:jc w:val="left"/>
        <w:textAlignment w:val="baseline"/>
        <w:rPr>
          <w:ins w:id="9" w:author="CMCC" w:date="2025-10-02T19:17:43Z"/>
        </w:rPr>
      </w:pPr>
      <w:ins w:id="10" w:author="CMCC" w:date="2025-10-02T19:17:43Z">
        <w:r>
          <w:rPr>
            <w:rFonts w:hint="eastAsia" w:eastAsia="等线"/>
            <w:color w:val="auto"/>
            <w:sz w:val="20"/>
            <w:lang w:val="en-US" w:eastAsia="zh-CN"/>
          </w:rPr>
          <w:t>The sensing consumer should be AF in this release.</w:t>
        </w:r>
      </w:ins>
    </w:p>
    <w:p w14:paraId="3D88DC62">
      <w:pPr>
        <w:pStyle w:val="5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 w:line="360" w:lineRule="auto"/>
        <w:ind w:left="646" w:hanging="363"/>
        <w:jc w:val="left"/>
        <w:textAlignment w:val="baseline"/>
        <w:rPr>
          <w:ins w:id="11" w:author="CMCC" w:date="2025-10-02T19:17:43Z"/>
        </w:rPr>
      </w:pPr>
      <w:ins w:id="12" w:author="CMCC" w:date="2025-10-02T19:17:43Z">
        <w:r>
          <w:rPr>
            <w:rFonts w:hint="eastAsia" w:eastAsia="等线"/>
            <w:color w:val="auto"/>
            <w:sz w:val="20"/>
            <w:lang w:val="en-US" w:eastAsia="zh-CN"/>
          </w:rPr>
          <w:t xml:space="preserve">Network could expose sensing result to AF via control plane or data connection. </w:t>
        </w:r>
      </w:ins>
    </w:p>
    <w:p w14:paraId="263C348A">
      <w:pPr>
        <w:pStyle w:val="3"/>
      </w:pPr>
      <w:r>
        <w:t>7.2</w:t>
      </w:r>
      <w:r>
        <w:tab/>
      </w:r>
      <w:r>
        <w:t>Topics for further consideration</w:t>
      </w:r>
      <w:bookmarkEnd w:id="25"/>
      <w:bookmarkEnd w:id="26"/>
      <w:bookmarkEnd w:id="27"/>
      <w:bookmarkEnd w:id="28"/>
      <w:bookmarkEnd w:id="29"/>
    </w:p>
    <w:p w14:paraId="02001E5B">
      <w:pPr>
        <w:pStyle w:val="4"/>
        <w:rPr>
          <w:rFonts w:hint="eastAsia" w:eastAsia="宋体"/>
          <w:lang w:val="en-US" w:eastAsia="zh-CN"/>
        </w:rPr>
      </w:pPr>
      <w:bookmarkStart w:id="30" w:name="_Toc199429821"/>
      <w:bookmarkStart w:id="31" w:name="_Toc197067454"/>
      <w:bookmarkStart w:id="32" w:name="_Toc199429145"/>
      <w:bookmarkStart w:id="33" w:name="_Toc199429547"/>
      <w:bookmarkStart w:id="34" w:name="_Toc200013873"/>
      <w:r>
        <w:rPr>
          <w:rFonts w:eastAsia="Times New Roman"/>
          <w:lang w:eastAsia="en-GB"/>
        </w:rPr>
        <w:t>7.2.X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Topics for further consideration for KI#</w:t>
      </w:r>
      <w:bookmarkEnd w:id="30"/>
      <w:bookmarkEnd w:id="31"/>
      <w:bookmarkEnd w:id="32"/>
      <w:bookmarkEnd w:id="33"/>
      <w:bookmarkEnd w:id="34"/>
      <w:r>
        <w:rPr>
          <w:rFonts w:hint="eastAsia" w:eastAsia="宋体"/>
          <w:lang w:val="en-US" w:eastAsia="zh-CN"/>
        </w:rPr>
        <w:t>5</w:t>
      </w:r>
    </w:p>
    <w:p w14:paraId="324CD590">
      <w:pPr>
        <w:pStyle w:val="68"/>
      </w:pPr>
      <w:r>
        <w:t>Editor's note:</w:t>
      </w:r>
      <w:r>
        <w:tab/>
      </w:r>
      <w:r>
        <w:t>This clause will include the topics for further consideration as work progresses for the specific KI#Z. Eventually this clause should only contain topics for further consideration that did not result in agreements (i.e. in agreed principle(s) in a clause 7.1.Z) and can either be then marked as not pursued or postponed to a future release.</w:t>
      </w:r>
    </w:p>
    <w:p w14:paraId="1CE6D155">
      <w:pPr>
        <w:spacing w:before="0" w:after="180"/>
        <w:jc w:val="left"/>
        <w:rPr>
          <w:ins w:id="13" w:author="CMCC" w:date="2025-10-02T19:16:53Z"/>
          <w:rFonts w:eastAsia="等线"/>
          <w:color w:val="auto"/>
          <w:sz w:val="20"/>
          <w:lang w:eastAsia="en-GB"/>
        </w:rPr>
      </w:pPr>
      <w:ins w:id="14" w:author="CMCC" w:date="2025-10-02T19:16:53Z">
        <w:r>
          <w:rPr>
            <w:rFonts w:eastAsia="等线"/>
            <w:color w:val="auto"/>
            <w:sz w:val="20"/>
            <w:lang w:eastAsia="en-GB"/>
          </w:rPr>
          <w:t>The following topics are for further consideration for KI#</w:t>
        </w:r>
      </w:ins>
      <w:ins w:id="15" w:author="CMCC" w:date="2025-10-02T19:16:53Z">
        <w:r>
          <w:rPr>
            <w:rFonts w:hint="eastAsia" w:eastAsia="等线"/>
            <w:color w:val="auto"/>
            <w:sz w:val="20"/>
            <w:lang w:val="en-US" w:eastAsia="zh-CN"/>
          </w:rPr>
          <w:t>5</w:t>
        </w:r>
      </w:ins>
      <w:ins w:id="16" w:author="CMCC" w:date="2025-10-02T19:16:53Z">
        <w:r>
          <w:rPr>
            <w:rFonts w:eastAsia="等线"/>
            <w:color w:val="auto"/>
            <w:sz w:val="20"/>
            <w:lang w:eastAsia="en-GB"/>
          </w:rPr>
          <w:t xml:space="preserve">: </w:t>
        </w:r>
      </w:ins>
    </w:p>
    <w:p w14:paraId="0B857BE5">
      <w:pPr>
        <w:pStyle w:val="5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 w:line="360" w:lineRule="auto"/>
        <w:ind w:left="646" w:hanging="363"/>
        <w:jc w:val="left"/>
        <w:textAlignment w:val="baseline"/>
        <w:rPr>
          <w:ins w:id="17" w:author="CMCC" w:date="2025-10-02T19:16:53Z"/>
          <w:lang w:eastAsia="ko-KR"/>
        </w:rPr>
      </w:pPr>
      <w:ins w:id="18" w:author="CMCC" w:date="2025-10-02T19:16:53Z">
        <w:r>
          <w:rPr>
            <w:rFonts w:hint="eastAsia" w:eastAsia="等线"/>
            <w:color w:val="auto"/>
            <w:sz w:val="20"/>
            <w:lang w:val="en-US" w:eastAsia="zh-CN"/>
          </w:rPr>
          <w:t xml:space="preserve">Types of Sensing results and whether or not needing Sensing contextual information </w:t>
        </w:r>
      </w:ins>
      <w:ins w:id="19" w:author="CMCC" w:date="2025-10-02T19:16:53Z">
        <w:r>
          <w:rPr>
            <w:rFonts w:hint="eastAsia" w:eastAsia="等线"/>
            <w:color w:val="auto"/>
            <w:sz w:val="20"/>
            <w:lang w:val="en-US" w:eastAsia="ko-KR"/>
          </w:rPr>
          <w:t xml:space="preserve">are </w:t>
        </w:r>
      </w:ins>
      <w:ins w:id="20" w:author="CMCC" w:date="2025-10-02T19:16:53Z">
        <w:r>
          <w:rPr>
            <w:rFonts w:hint="eastAsia" w:eastAsia="等线"/>
            <w:color w:val="auto"/>
            <w:sz w:val="20"/>
            <w:lang w:val="en-US" w:eastAsia="en-GB"/>
          </w:rPr>
          <w:t>FFS</w:t>
        </w:r>
      </w:ins>
    </w:p>
    <w:p w14:paraId="632A1CA0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>
      <w:pPr>
        <w:rPr>
          <w:color w:val="auto"/>
          <w:lang w:eastAsia="ko-KR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160B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F6AE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09490E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88EE13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0C748"/>
  <w:p w14:paraId="6C1A09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957BF"/>
    <w:multiLevelType w:val="multilevel"/>
    <w:tmpl w:val="539957BF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等线" w:cs="Times New Roman"/>
      </w:rPr>
    </w:lvl>
    <w:lvl w:ilvl="1" w:tentative="0">
      <w:start w:val="6"/>
      <w:numFmt w:val="bullet"/>
      <w:lvlText w:val="-"/>
      <w:lvlJc w:val="left"/>
      <w:pPr>
        <w:ind w:left="1364" w:hanging="360"/>
      </w:pPr>
      <w:rPr>
        <w:rFonts w:hint="default" w:ascii="Times New Roman" w:hAnsi="Times New Roman" w:cs="Times New Roman" w:eastAsiaTheme="minorEastAsia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">
    <w:nsid w:val="747A3535"/>
    <w:multiLevelType w:val="multilevel"/>
    <w:tmpl w:val="747A353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0B9"/>
    <w:rsid w:val="000012DF"/>
    <w:rsid w:val="00001807"/>
    <w:rsid w:val="000019C3"/>
    <w:rsid w:val="00001A46"/>
    <w:rsid w:val="00003C6A"/>
    <w:rsid w:val="0000552F"/>
    <w:rsid w:val="00005766"/>
    <w:rsid w:val="00005947"/>
    <w:rsid w:val="00005A1B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8AE"/>
    <w:rsid w:val="00016E2A"/>
    <w:rsid w:val="00017181"/>
    <w:rsid w:val="0001799B"/>
    <w:rsid w:val="000213C7"/>
    <w:rsid w:val="00021AA5"/>
    <w:rsid w:val="00021DCF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283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2FC"/>
    <w:rsid w:val="0004098D"/>
    <w:rsid w:val="000414D4"/>
    <w:rsid w:val="00041F82"/>
    <w:rsid w:val="00042937"/>
    <w:rsid w:val="00042A8E"/>
    <w:rsid w:val="00042AC1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47EFD"/>
    <w:rsid w:val="00050822"/>
    <w:rsid w:val="00050C5B"/>
    <w:rsid w:val="00050EFD"/>
    <w:rsid w:val="0005146A"/>
    <w:rsid w:val="000514F7"/>
    <w:rsid w:val="000515A4"/>
    <w:rsid w:val="00051B8E"/>
    <w:rsid w:val="000532E8"/>
    <w:rsid w:val="00053C8E"/>
    <w:rsid w:val="0005471A"/>
    <w:rsid w:val="0005624B"/>
    <w:rsid w:val="00056376"/>
    <w:rsid w:val="00057E03"/>
    <w:rsid w:val="00057FF2"/>
    <w:rsid w:val="0006043D"/>
    <w:rsid w:val="00060936"/>
    <w:rsid w:val="00060A90"/>
    <w:rsid w:val="00060CB1"/>
    <w:rsid w:val="00060F49"/>
    <w:rsid w:val="00061054"/>
    <w:rsid w:val="00061B32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67B56"/>
    <w:rsid w:val="000701CD"/>
    <w:rsid w:val="00070CDC"/>
    <w:rsid w:val="0007102B"/>
    <w:rsid w:val="00071D84"/>
    <w:rsid w:val="00072F43"/>
    <w:rsid w:val="00073DED"/>
    <w:rsid w:val="000746D6"/>
    <w:rsid w:val="00074CE4"/>
    <w:rsid w:val="000766A7"/>
    <w:rsid w:val="00077B2C"/>
    <w:rsid w:val="00077D47"/>
    <w:rsid w:val="0008293A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97FA2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5EB3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1EF9"/>
    <w:rsid w:val="000D3714"/>
    <w:rsid w:val="000D39E0"/>
    <w:rsid w:val="000D486F"/>
    <w:rsid w:val="000D6BDE"/>
    <w:rsid w:val="000D6FF7"/>
    <w:rsid w:val="000D707D"/>
    <w:rsid w:val="000D719E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E79F2"/>
    <w:rsid w:val="000F03A1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DC0"/>
    <w:rsid w:val="000F3F78"/>
    <w:rsid w:val="000F4B88"/>
    <w:rsid w:val="000F531E"/>
    <w:rsid w:val="000F5997"/>
    <w:rsid w:val="000F59C8"/>
    <w:rsid w:val="000F6427"/>
    <w:rsid w:val="000F662F"/>
    <w:rsid w:val="000F698F"/>
    <w:rsid w:val="000F71F7"/>
    <w:rsid w:val="000F7341"/>
    <w:rsid w:val="000F748D"/>
    <w:rsid w:val="00100517"/>
    <w:rsid w:val="00101867"/>
    <w:rsid w:val="00102199"/>
    <w:rsid w:val="00102440"/>
    <w:rsid w:val="001058C9"/>
    <w:rsid w:val="00105CC1"/>
    <w:rsid w:val="00105DD5"/>
    <w:rsid w:val="0010677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6F24"/>
    <w:rsid w:val="001172B4"/>
    <w:rsid w:val="001178B5"/>
    <w:rsid w:val="00120EAE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A6F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70C"/>
    <w:rsid w:val="00136C20"/>
    <w:rsid w:val="00136CEB"/>
    <w:rsid w:val="0014039C"/>
    <w:rsid w:val="0014063D"/>
    <w:rsid w:val="00140A26"/>
    <w:rsid w:val="00141347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4971"/>
    <w:rsid w:val="00164CAA"/>
    <w:rsid w:val="001664B1"/>
    <w:rsid w:val="00166A7E"/>
    <w:rsid w:val="00167087"/>
    <w:rsid w:val="0016709B"/>
    <w:rsid w:val="00170BF6"/>
    <w:rsid w:val="00170C04"/>
    <w:rsid w:val="00171575"/>
    <w:rsid w:val="001723E7"/>
    <w:rsid w:val="001730E4"/>
    <w:rsid w:val="0017350A"/>
    <w:rsid w:val="001737FC"/>
    <w:rsid w:val="001738EE"/>
    <w:rsid w:val="00173B54"/>
    <w:rsid w:val="00173CD5"/>
    <w:rsid w:val="00174B32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F81"/>
    <w:rsid w:val="00181C97"/>
    <w:rsid w:val="00181F03"/>
    <w:rsid w:val="00182C05"/>
    <w:rsid w:val="00182F84"/>
    <w:rsid w:val="00183CFA"/>
    <w:rsid w:val="00183F43"/>
    <w:rsid w:val="00183FF4"/>
    <w:rsid w:val="0018419B"/>
    <w:rsid w:val="00184C73"/>
    <w:rsid w:val="0018596F"/>
    <w:rsid w:val="00185DAD"/>
    <w:rsid w:val="00185EF2"/>
    <w:rsid w:val="001874BC"/>
    <w:rsid w:val="00187D1D"/>
    <w:rsid w:val="00190E5E"/>
    <w:rsid w:val="001927BE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00E5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0729"/>
    <w:rsid w:val="001C23B5"/>
    <w:rsid w:val="001C2589"/>
    <w:rsid w:val="001C2C24"/>
    <w:rsid w:val="001C2D1E"/>
    <w:rsid w:val="001C2DE0"/>
    <w:rsid w:val="001C31E1"/>
    <w:rsid w:val="001C3F12"/>
    <w:rsid w:val="001C532F"/>
    <w:rsid w:val="001C7307"/>
    <w:rsid w:val="001C777C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4F8"/>
    <w:rsid w:val="001E091E"/>
    <w:rsid w:val="001E109B"/>
    <w:rsid w:val="001E3899"/>
    <w:rsid w:val="001E3D56"/>
    <w:rsid w:val="001E4193"/>
    <w:rsid w:val="001E4BCE"/>
    <w:rsid w:val="001E4FF1"/>
    <w:rsid w:val="001E5006"/>
    <w:rsid w:val="001E5B3C"/>
    <w:rsid w:val="001E60AC"/>
    <w:rsid w:val="001E6676"/>
    <w:rsid w:val="001E66C3"/>
    <w:rsid w:val="001E73F3"/>
    <w:rsid w:val="001F1CC4"/>
    <w:rsid w:val="001F29FE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55D"/>
    <w:rsid w:val="002139DA"/>
    <w:rsid w:val="00214C23"/>
    <w:rsid w:val="00215154"/>
    <w:rsid w:val="00215708"/>
    <w:rsid w:val="00215821"/>
    <w:rsid w:val="00216481"/>
    <w:rsid w:val="0021672B"/>
    <w:rsid w:val="002168B6"/>
    <w:rsid w:val="00216972"/>
    <w:rsid w:val="00216BE9"/>
    <w:rsid w:val="0021759D"/>
    <w:rsid w:val="002175D3"/>
    <w:rsid w:val="00217EAF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0DF"/>
    <w:rsid w:val="002271EC"/>
    <w:rsid w:val="0022756F"/>
    <w:rsid w:val="0023060A"/>
    <w:rsid w:val="00230830"/>
    <w:rsid w:val="002313FA"/>
    <w:rsid w:val="0023191A"/>
    <w:rsid w:val="00231ECC"/>
    <w:rsid w:val="00232164"/>
    <w:rsid w:val="00232241"/>
    <w:rsid w:val="00232CF7"/>
    <w:rsid w:val="00232E16"/>
    <w:rsid w:val="002333E3"/>
    <w:rsid w:val="00233A6D"/>
    <w:rsid w:val="00234272"/>
    <w:rsid w:val="00235463"/>
    <w:rsid w:val="00235596"/>
    <w:rsid w:val="00235E62"/>
    <w:rsid w:val="0023698B"/>
    <w:rsid w:val="00236AE0"/>
    <w:rsid w:val="002373F6"/>
    <w:rsid w:val="00237B44"/>
    <w:rsid w:val="00237DD4"/>
    <w:rsid w:val="002400F7"/>
    <w:rsid w:val="00240D41"/>
    <w:rsid w:val="00240E91"/>
    <w:rsid w:val="002423C0"/>
    <w:rsid w:val="00242E98"/>
    <w:rsid w:val="00243FC2"/>
    <w:rsid w:val="00244268"/>
    <w:rsid w:val="00244622"/>
    <w:rsid w:val="00244C4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330E"/>
    <w:rsid w:val="002542EE"/>
    <w:rsid w:val="002543CA"/>
    <w:rsid w:val="002548AD"/>
    <w:rsid w:val="002548F6"/>
    <w:rsid w:val="00254B95"/>
    <w:rsid w:val="00254CBE"/>
    <w:rsid w:val="002557C4"/>
    <w:rsid w:val="00255E41"/>
    <w:rsid w:val="002571BE"/>
    <w:rsid w:val="00257617"/>
    <w:rsid w:val="00257AD4"/>
    <w:rsid w:val="00257BE2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5D5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550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5868"/>
    <w:rsid w:val="00286085"/>
    <w:rsid w:val="00286297"/>
    <w:rsid w:val="00286543"/>
    <w:rsid w:val="00286726"/>
    <w:rsid w:val="00286841"/>
    <w:rsid w:val="00286A80"/>
    <w:rsid w:val="00286CD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138"/>
    <w:rsid w:val="00295F2F"/>
    <w:rsid w:val="002960C9"/>
    <w:rsid w:val="00296203"/>
    <w:rsid w:val="00297678"/>
    <w:rsid w:val="002A00CB"/>
    <w:rsid w:val="002A0580"/>
    <w:rsid w:val="002A1EA7"/>
    <w:rsid w:val="002A2666"/>
    <w:rsid w:val="002A3B1F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41A"/>
    <w:rsid w:val="002B29C6"/>
    <w:rsid w:val="002B3E1B"/>
    <w:rsid w:val="002B478C"/>
    <w:rsid w:val="002B4B6C"/>
    <w:rsid w:val="002B5716"/>
    <w:rsid w:val="002B5735"/>
    <w:rsid w:val="002B6540"/>
    <w:rsid w:val="002B6F5D"/>
    <w:rsid w:val="002B6F6D"/>
    <w:rsid w:val="002B7FBF"/>
    <w:rsid w:val="002C0540"/>
    <w:rsid w:val="002C0F98"/>
    <w:rsid w:val="002C10FD"/>
    <w:rsid w:val="002C1167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6864"/>
    <w:rsid w:val="002D6C62"/>
    <w:rsid w:val="002D7462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2F7EAF"/>
    <w:rsid w:val="0030044D"/>
    <w:rsid w:val="003010FA"/>
    <w:rsid w:val="00301CA7"/>
    <w:rsid w:val="003021F2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910"/>
    <w:rsid w:val="00307E1B"/>
    <w:rsid w:val="00311243"/>
    <w:rsid w:val="003112FC"/>
    <w:rsid w:val="0031293A"/>
    <w:rsid w:val="00313C73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339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27BE3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8EC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CB0"/>
    <w:rsid w:val="00354E09"/>
    <w:rsid w:val="003551F1"/>
    <w:rsid w:val="003553E9"/>
    <w:rsid w:val="003555F9"/>
    <w:rsid w:val="003558CA"/>
    <w:rsid w:val="00355BF7"/>
    <w:rsid w:val="003560E8"/>
    <w:rsid w:val="00356E21"/>
    <w:rsid w:val="0035734C"/>
    <w:rsid w:val="003600BE"/>
    <w:rsid w:val="00360485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52E2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5E0"/>
    <w:rsid w:val="003728B2"/>
    <w:rsid w:val="00372D86"/>
    <w:rsid w:val="00373960"/>
    <w:rsid w:val="003749DF"/>
    <w:rsid w:val="00375189"/>
    <w:rsid w:val="00375F40"/>
    <w:rsid w:val="0037621C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2BDA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3B1"/>
    <w:rsid w:val="003B0A57"/>
    <w:rsid w:val="003B2327"/>
    <w:rsid w:val="003B2355"/>
    <w:rsid w:val="003B2D96"/>
    <w:rsid w:val="003B4119"/>
    <w:rsid w:val="003B427A"/>
    <w:rsid w:val="003B4DEB"/>
    <w:rsid w:val="003B5F01"/>
    <w:rsid w:val="003B5FD3"/>
    <w:rsid w:val="003B649F"/>
    <w:rsid w:val="003B709F"/>
    <w:rsid w:val="003B7B76"/>
    <w:rsid w:val="003C1990"/>
    <w:rsid w:val="003C1A4A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32BA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13"/>
    <w:rsid w:val="00404CCA"/>
    <w:rsid w:val="00406959"/>
    <w:rsid w:val="004069E8"/>
    <w:rsid w:val="004070EC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2B1"/>
    <w:rsid w:val="00416B84"/>
    <w:rsid w:val="004175A3"/>
    <w:rsid w:val="00417969"/>
    <w:rsid w:val="00420A03"/>
    <w:rsid w:val="00420EE4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2C6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19DA"/>
    <w:rsid w:val="00442ECC"/>
    <w:rsid w:val="00444A1F"/>
    <w:rsid w:val="00446204"/>
    <w:rsid w:val="0044663C"/>
    <w:rsid w:val="0044696E"/>
    <w:rsid w:val="00446A13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4FA0"/>
    <w:rsid w:val="00465CD4"/>
    <w:rsid w:val="00465D0D"/>
    <w:rsid w:val="0046631D"/>
    <w:rsid w:val="0046710D"/>
    <w:rsid w:val="0046781F"/>
    <w:rsid w:val="00467E14"/>
    <w:rsid w:val="004713A2"/>
    <w:rsid w:val="00473743"/>
    <w:rsid w:val="00473DCD"/>
    <w:rsid w:val="00473E9E"/>
    <w:rsid w:val="00474AF9"/>
    <w:rsid w:val="00474B2E"/>
    <w:rsid w:val="00475D97"/>
    <w:rsid w:val="00475F5D"/>
    <w:rsid w:val="004773C2"/>
    <w:rsid w:val="00477F7A"/>
    <w:rsid w:val="004802FC"/>
    <w:rsid w:val="00480F9E"/>
    <w:rsid w:val="0048200C"/>
    <w:rsid w:val="00482341"/>
    <w:rsid w:val="004831FA"/>
    <w:rsid w:val="00483505"/>
    <w:rsid w:val="0048358E"/>
    <w:rsid w:val="00483C42"/>
    <w:rsid w:val="00483CE6"/>
    <w:rsid w:val="0048482B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1770"/>
    <w:rsid w:val="004918B8"/>
    <w:rsid w:val="0049243B"/>
    <w:rsid w:val="00493803"/>
    <w:rsid w:val="00493DB5"/>
    <w:rsid w:val="00494594"/>
    <w:rsid w:val="004954F7"/>
    <w:rsid w:val="00496AF6"/>
    <w:rsid w:val="00497D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AEA"/>
    <w:rsid w:val="004B3B33"/>
    <w:rsid w:val="004B4048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C7DF0"/>
    <w:rsid w:val="004D044E"/>
    <w:rsid w:val="004D113C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4E4"/>
    <w:rsid w:val="004E4723"/>
    <w:rsid w:val="004E4BE0"/>
    <w:rsid w:val="004E5F19"/>
    <w:rsid w:val="004E60C7"/>
    <w:rsid w:val="004E61F0"/>
    <w:rsid w:val="004E6B35"/>
    <w:rsid w:val="004E6D79"/>
    <w:rsid w:val="004F0454"/>
    <w:rsid w:val="004F0713"/>
    <w:rsid w:val="004F0824"/>
    <w:rsid w:val="004F1BF8"/>
    <w:rsid w:val="004F208F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358"/>
    <w:rsid w:val="004F7B08"/>
    <w:rsid w:val="004F7B98"/>
    <w:rsid w:val="0050049F"/>
    <w:rsid w:val="0050056D"/>
    <w:rsid w:val="0050065F"/>
    <w:rsid w:val="005008DB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5972"/>
    <w:rsid w:val="005161E0"/>
    <w:rsid w:val="0051708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386F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0C5"/>
    <w:rsid w:val="00552350"/>
    <w:rsid w:val="00552482"/>
    <w:rsid w:val="00553CB2"/>
    <w:rsid w:val="005541B1"/>
    <w:rsid w:val="00555332"/>
    <w:rsid w:val="00555F28"/>
    <w:rsid w:val="005563D2"/>
    <w:rsid w:val="005568A2"/>
    <w:rsid w:val="00556F96"/>
    <w:rsid w:val="005575B7"/>
    <w:rsid w:val="00557EAC"/>
    <w:rsid w:val="00560366"/>
    <w:rsid w:val="005608E5"/>
    <w:rsid w:val="00560AF3"/>
    <w:rsid w:val="00561053"/>
    <w:rsid w:val="005617A5"/>
    <w:rsid w:val="00562593"/>
    <w:rsid w:val="00562A46"/>
    <w:rsid w:val="00562C32"/>
    <w:rsid w:val="00562EFE"/>
    <w:rsid w:val="00563782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3B3E"/>
    <w:rsid w:val="005743B3"/>
    <w:rsid w:val="005743EA"/>
    <w:rsid w:val="00574515"/>
    <w:rsid w:val="00574DBB"/>
    <w:rsid w:val="00575253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09B9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D05"/>
    <w:rsid w:val="005A0F88"/>
    <w:rsid w:val="005A1C82"/>
    <w:rsid w:val="005A20BA"/>
    <w:rsid w:val="005A2109"/>
    <w:rsid w:val="005A2D9C"/>
    <w:rsid w:val="005A31C7"/>
    <w:rsid w:val="005A3748"/>
    <w:rsid w:val="005A3906"/>
    <w:rsid w:val="005A3F95"/>
    <w:rsid w:val="005A450C"/>
    <w:rsid w:val="005A53E1"/>
    <w:rsid w:val="005A6BBF"/>
    <w:rsid w:val="005A6CC6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0BE"/>
    <w:rsid w:val="005C3543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C7B7D"/>
    <w:rsid w:val="005D07A2"/>
    <w:rsid w:val="005D0DC4"/>
    <w:rsid w:val="005D1B8F"/>
    <w:rsid w:val="005D4CCF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279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E7AB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5A28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715"/>
    <w:rsid w:val="00604888"/>
    <w:rsid w:val="00605043"/>
    <w:rsid w:val="006055E3"/>
    <w:rsid w:val="00606589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540"/>
    <w:rsid w:val="006177F2"/>
    <w:rsid w:val="0062162D"/>
    <w:rsid w:val="006219CE"/>
    <w:rsid w:val="00621A4B"/>
    <w:rsid w:val="00622B76"/>
    <w:rsid w:val="0062402F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0D2B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47F7B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476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1C"/>
    <w:rsid w:val="006853D5"/>
    <w:rsid w:val="00685F4B"/>
    <w:rsid w:val="00686370"/>
    <w:rsid w:val="006864D3"/>
    <w:rsid w:val="0068688D"/>
    <w:rsid w:val="006868ED"/>
    <w:rsid w:val="00686B4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4BEF"/>
    <w:rsid w:val="00695742"/>
    <w:rsid w:val="00695C2D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6E3"/>
    <w:rsid w:val="006A57F2"/>
    <w:rsid w:val="006A5FEB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5D44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220"/>
    <w:rsid w:val="006C4483"/>
    <w:rsid w:val="006C4C10"/>
    <w:rsid w:val="006C4EBD"/>
    <w:rsid w:val="006C515C"/>
    <w:rsid w:val="006C59C4"/>
    <w:rsid w:val="006C5ED6"/>
    <w:rsid w:val="006C5F63"/>
    <w:rsid w:val="006C60BC"/>
    <w:rsid w:val="006C7C86"/>
    <w:rsid w:val="006D0284"/>
    <w:rsid w:val="006D0FC1"/>
    <w:rsid w:val="006D17F0"/>
    <w:rsid w:val="006D33F3"/>
    <w:rsid w:val="006D44D8"/>
    <w:rsid w:val="006D4EF7"/>
    <w:rsid w:val="006D5E06"/>
    <w:rsid w:val="006D5FBA"/>
    <w:rsid w:val="006D7472"/>
    <w:rsid w:val="006E07C2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701B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22"/>
    <w:rsid w:val="00726D38"/>
    <w:rsid w:val="007273E4"/>
    <w:rsid w:val="00730052"/>
    <w:rsid w:val="00730100"/>
    <w:rsid w:val="007304FE"/>
    <w:rsid w:val="00730963"/>
    <w:rsid w:val="00730B94"/>
    <w:rsid w:val="00730C0B"/>
    <w:rsid w:val="00731C7D"/>
    <w:rsid w:val="0073251F"/>
    <w:rsid w:val="00732B85"/>
    <w:rsid w:val="0073318A"/>
    <w:rsid w:val="0073338D"/>
    <w:rsid w:val="0073482C"/>
    <w:rsid w:val="00734FE4"/>
    <w:rsid w:val="007355FB"/>
    <w:rsid w:val="0073598D"/>
    <w:rsid w:val="00735DB2"/>
    <w:rsid w:val="00735F05"/>
    <w:rsid w:val="00736F89"/>
    <w:rsid w:val="0073762F"/>
    <w:rsid w:val="007400B6"/>
    <w:rsid w:val="007400D5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1494"/>
    <w:rsid w:val="00761664"/>
    <w:rsid w:val="0076309A"/>
    <w:rsid w:val="0076327F"/>
    <w:rsid w:val="0076425D"/>
    <w:rsid w:val="00764326"/>
    <w:rsid w:val="0076467C"/>
    <w:rsid w:val="00764EA4"/>
    <w:rsid w:val="0076539D"/>
    <w:rsid w:val="00765FEA"/>
    <w:rsid w:val="0076606D"/>
    <w:rsid w:val="007665C0"/>
    <w:rsid w:val="00766C76"/>
    <w:rsid w:val="00767346"/>
    <w:rsid w:val="007674C9"/>
    <w:rsid w:val="00767BD9"/>
    <w:rsid w:val="00770AD1"/>
    <w:rsid w:val="00771296"/>
    <w:rsid w:val="007726AB"/>
    <w:rsid w:val="00773E06"/>
    <w:rsid w:val="007744E5"/>
    <w:rsid w:val="0077457A"/>
    <w:rsid w:val="00775579"/>
    <w:rsid w:val="00776C6C"/>
    <w:rsid w:val="007774CB"/>
    <w:rsid w:val="007802C2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832"/>
    <w:rsid w:val="007A1FC7"/>
    <w:rsid w:val="007A31E8"/>
    <w:rsid w:val="007A3B90"/>
    <w:rsid w:val="007A4217"/>
    <w:rsid w:val="007A4AF0"/>
    <w:rsid w:val="007A4D10"/>
    <w:rsid w:val="007A4FB5"/>
    <w:rsid w:val="007A538E"/>
    <w:rsid w:val="007A592D"/>
    <w:rsid w:val="007A5EB0"/>
    <w:rsid w:val="007A6579"/>
    <w:rsid w:val="007A69A2"/>
    <w:rsid w:val="007A69D8"/>
    <w:rsid w:val="007A6D99"/>
    <w:rsid w:val="007A7617"/>
    <w:rsid w:val="007B16B9"/>
    <w:rsid w:val="007B18A8"/>
    <w:rsid w:val="007B1F85"/>
    <w:rsid w:val="007B4182"/>
    <w:rsid w:val="007B440F"/>
    <w:rsid w:val="007B4D97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A9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AED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671A"/>
    <w:rsid w:val="007E714B"/>
    <w:rsid w:val="007E7640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7F7D48"/>
    <w:rsid w:val="00800B3A"/>
    <w:rsid w:val="00801686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939"/>
    <w:rsid w:val="00823FA8"/>
    <w:rsid w:val="008252D2"/>
    <w:rsid w:val="00826324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7CE"/>
    <w:rsid w:val="0083594F"/>
    <w:rsid w:val="0083691B"/>
    <w:rsid w:val="00837242"/>
    <w:rsid w:val="00837442"/>
    <w:rsid w:val="0084235B"/>
    <w:rsid w:val="008427EB"/>
    <w:rsid w:val="00842955"/>
    <w:rsid w:val="00842F2D"/>
    <w:rsid w:val="0084372C"/>
    <w:rsid w:val="00844037"/>
    <w:rsid w:val="00844254"/>
    <w:rsid w:val="00844C9B"/>
    <w:rsid w:val="00845730"/>
    <w:rsid w:val="0084586B"/>
    <w:rsid w:val="008459A4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55EE9"/>
    <w:rsid w:val="008606BA"/>
    <w:rsid w:val="00861111"/>
    <w:rsid w:val="00861735"/>
    <w:rsid w:val="00861885"/>
    <w:rsid w:val="00861ECC"/>
    <w:rsid w:val="008625A6"/>
    <w:rsid w:val="00862D24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678DD"/>
    <w:rsid w:val="008702D3"/>
    <w:rsid w:val="008713E8"/>
    <w:rsid w:val="008716D1"/>
    <w:rsid w:val="00871BEB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1EBC"/>
    <w:rsid w:val="0089214A"/>
    <w:rsid w:val="0089309F"/>
    <w:rsid w:val="00893995"/>
    <w:rsid w:val="008947EA"/>
    <w:rsid w:val="00894862"/>
    <w:rsid w:val="00894F6B"/>
    <w:rsid w:val="0089500C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2A05"/>
    <w:rsid w:val="008A2BAD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85A"/>
    <w:rsid w:val="008B4968"/>
    <w:rsid w:val="008B4FC2"/>
    <w:rsid w:val="008B69A2"/>
    <w:rsid w:val="008C0906"/>
    <w:rsid w:val="008C09E8"/>
    <w:rsid w:val="008C1E2D"/>
    <w:rsid w:val="008C22D3"/>
    <w:rsid w:val="008C25BC"/>
    <w:rsid w:val="008C2A1D"/>
    <w:rsid w:val="008C2C04"/>
    <w:rsid w:val="008C2DF0"/>
    <w:rsid w:val="008C3344"/>
    <w:rsid w:val="008C34E8"/>
    <w:rsid w:val="008C5E67"/>
    <w:rsid w:val="008C5F71"/>
    <w:rsid w:val="008C5FD6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15CA"/>
    <w:rsid w:val="008E2993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3B34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6E1"/>
    <w:rsid w:val="00912BB9"/>
    <w:rsid w:val="00912F50"/>
    <w:rsid w:val="009132D0"/>
    <w:rsid w:val="009133C1"/>
    <w:rsid w:val="009136D4"/>
    <w:rsid w:val="00914103"/>
    <w:rsid w:val="00914968"/>
    <w:rsid w:val="00914BDE"/>
    <w:rsid w:val="009150CB"/>
    <w:rsid w:val="00915106"/>
    <w:rsid w:val="009151F9"/>
    <w:rsid w:val="00915C78"/>
    <w:rsid w:val="00916424"/>
    <w:rsid w:val="00916990"/>
    <w:rsid w:val="00916A94"/>
    <w:rsid w:val="00916E5A"/>
    <w:rsid w:val="009177DE"/>
    <w:rsid w:val="00920093"/>
    <w:rsid w:val="00920842"/>
    <w:rsid w:val="00921862"/>
    <w:rsid w:val="00921B10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6C47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D32"/>
    <w:rsid w:val="00937E79"/>
    <w:rsid w:val="009406B3"/>
    <w:rsid w:val="00942DD3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9B"/>
    <w:rsid w:val="009618B4"/>
    <w:rsid w:val="00961CC3"/>
    <w:rsid w:val="009628AF"/>
    <w:rsid w:val="00962AF3"/>
    <w:rsid w:val="00963ABC"/>
    <w:rsid w:val="00964022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35B5"/>
    <w:rsid w:val="00974153"/>
    <w:rsid w:val="009741F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23C7"/>
    <w:rsid w:val="009827CF"/>
    <w:rsid w:val="00983539"/>
    <w:rsid w:val="00983B44"/>
    <w:rsid w:val="009840B5"/>
    <w:rsid w:val="00984EA0"/>
    <w:rsid w:val="00985465"/>
    <w:rsid w:val="00985538"/>
    <w:rsid w:val="00985A83"/>
    <w:rsid w:val="00985CC7"/>
    <w:rsid w:val="00986378"/>
    <w:rsid w:val="009865FE"/>
    <w:rsid w:val="00986E57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A7F64"/>
    <w:rsid w:val="009B011D"/>
    <w:rsid w:val="009B0291"/>
    <w:rsid w:val="009B1446"/>
    <w:rsid w:val="009B306E"/>
    <w:rsid w:val="009B4152"/>
    <w:rsid w:val="009B5D8A"/>
    <w:rsid w:val="009B6D62"/>
    <w:rsid w:val="009B74B9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5E0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59C7"/>
    <w:rsid w:val="009D5E6B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60B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16D3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62F"/>
    <w:rsid w:val="00A05845"/>
    <w:rsid w:val="00A06076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959"/>
    <w:rsid w:val="00A21D36"/>
    <w:rsid w:val="00A22017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2010"/>
    <w:rsid w:val="00A3245C"/>
    <w:rsid w:val="00A3263E"/>
    <w:rsid w:val="00A32AB9"/>
    <w:rsid w:val="00A32CF8"/>
    <w:rsid w:val="00A331BF"/>
    <w:rsid w:val="00A33B85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2F93"/>
    <w:rsid w:val="00A449EB"/>
    <w:rsid w:val="00A452D3"/>
    <w:rsid w:val="00A4579B"/>
    <w:rsid w:val="00A46EA8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514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88F"/>
    <w:rsid w:val="00A708A1"/>
    <w:rsid w:val="00A70DD8"/>
    <w:rsid w:val="00A7116E"/>
    <w:rsid w:val="00A71379"/>
    <w:rsid w:val="00A71B9B"/>
    <w:rsid w:val="00A720BA"/>
    <w:rsid w:val="00A73921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5C57"/>
    <w:rsid w:val="00A97380"/>
    <w:rsid w:val="00A97EE1"/>
    <w:rsid w:val="00AA04AC"/>
    <w:rsid w:val="00AA0CDF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31D9"/>
    <w:rsid w:val="00AC31E6"/>
    <w:rsid w:val="00AC3DA1"/>
    <w:rsid w:val="00AC41ED"/>
    <w:rsid w:val="00AC6CD6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3041"/>
    <w:rsid w:val="00AE35FB"/>
    <w:rsid w:val="00AE4056"/>
    <w:rsid w:val="00AE4312"/>
    <w:rsid w:val="00AE441D"/>
    <w:rsid w:val="00AE4A51"/>
    <w:rsid w:val="00AE58E2"/>
    <w:rsid w:val="00AE5E0E"/>
    <w:rsid w:val="00AE6C33"/>
    <w:rsid w:val="00AE6E6C"/>
    <w:rsid w:val="00AE6EC6"/>
    <w:rsid w:val="00AE7C50"/>
    <w:rsid w:val="00AF0402"/>
    <w:rsid w:val="00AF0B4E"/>
    <w:rsid w:val="00AF102B"/>
    <w:rsid w:val="00AF17E7"/>
    <w:rsid w:val="00AF1DDC"/>
    <w:rsid w:val="00AF251D"/>
    <w:rsid w:val="00AF2C35"/>
    <w:rsid w:val="00AF2EEB"/>
    <w:rsid w:val="00AF42BC"/>
    <w:rsid w:val="00AF4779"/>
    <w:rsid w:val="00AF4997"/>
    <w:rsid w:val="00AF536C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5D22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AB"/>
    <w:rsid w:val="00B145D4"/>
    <w:rsid w:val="00B153A0"/>
    <w:rsid w:val="00B1543F"/>
    <w:rsid w:val="00B15952"/>
    <w:rsid w:val="00B165A0"/>
    <w:rsid w:val="00B165C2"/>
    <w:rsid w:val="00B169B7"/>
    <w:rsid w:val="00B16FE4"/>
    <w:rsid w:val="00B17855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28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3A3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26"/>
    <w:rsid w:val="00B62071"/>
    <w:rsid w:val="00B62CC8"/>
    <w:rsid w:val="00B6378D"/>
    <w:rsid w:val="00B638DA"/>
    <w:rsid w:val="00B63D03"/>
    <w:rsid w:val="00B6441F"/>
    <w:rsid w:val="00B64676"/>
    <w:rsid w:val="00B64AA5"/>
    <w:rsid w:val="00B6541B"/>
    <w:rsid w:val="00B65B0A"/>
    <w:rsid w:val="00B6643E"/>
    <w:rsid w:val="00B66FBD"/>
    <w:rsid w:val="00B67317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4B0C"/>
    <w:rsid w:val="00B75440"/>
    <w:rsid w:val="00B7599D"/>
    <w:rsid w:val="00B76CE4"/>
    <w:rsid w:val="00B76D65"/>
    <w:rsid w:val="00B80CED"/>
    <w:rsid w:val="00B80ED8"/>
    <w:rsid w:val="00B81817"/>
    <w:rsid w:val="00B81B4D"/>
    <w:rsid w:val="00B8454D"/>
    <w:rsid w:val="00B852FE"/>
    <w:rsid w:val="00B859A8"/>
    <w:rsid w:val="00B85ED1"/>
    <w:rsid w:val="00B86872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37F"/>
    <w:rsid w:val="00B93CDC"/>
    <w:rsid w:val="00B94071"/>
    <w:rsid w:val="00B9439C"/>
    <w:rsid w:val="00B94636"/>
    <w:rsid w:val="00B94825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2C7"/>
    <w:rsid w:val="00BB28DD"/>
    <w:rsid w:val="00BB2B93"/>
    <w:rsid w:val="00BB31DD"/>
    <w:rsid w:val="00BB397C"/>
    <w:rsid w:val="00BB3A80"/>
    <w:rsid w:val="00BB4475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598"/>
    <w:rsid w:val="00BC677C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0578"/>
    <w:rsid w:val="00BE11E6"/>
    <w:rsid w:val="00BE1ADC"/>
    <w:rsid w:val="00BE2048"/>
    <w:rsid w:val="00BE2103"/>
    <w:rsid w:val="00BE251A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1207"/>
    <w:rsid w:val="00C02293"/>
    <w:rsid w:val="00C0291E"/>
    <w:rsid w:val="00C02FA9"/>
    <w:rsid w:val="00C0339F"/>
    <w:rsid w:val="00C03754"/>
    <w:rsid w:val="00C037FE"/>
    <w:rsid w:val="00C0475C"/>
    <w:rsid w:val="00C04987"/>
    <w:rsid w:val="00C04D98"/>
    <w:rsid w:val="00C05397"/>
    <w:rsid w:val="00C0612C"/>
    <w:rsid w:val="00C0793E"/>
    <w:rsid w:val="00C07AE6"/>
    <w:rsid w:val="00C10B92"/>
    <w:rsid w:val="00C10CC7"/>
    <w:rsid w:val="00C10E65"/>
    <w:rsid w:val="00C1168C"/>
    <w:rsid w:val="00C11B06"/>
    <w:rsid w:val="00C12212"/>
    <w:rsid w:val="00C12AE2"/>
    <w:rsid w:val="00C12CC0"/>
    <w:rsid w:val="00C12DD0"/>
    <w:rsid w:val="00C13B6A"/>
    <w:rsid w:val="00C15CC3"/>
    <w:rsid w:val="00C16108"/>
    <w:rsid w:val="00C16B28"/>
    <w:rsid w:val="00C16D5B"/>
    <w:rsid w:val="00C16E3E"/>
    <w:rsid w:val="00C176A3"/>
    <w:rsid w:val="00C17C63"/>
    <w:rsid w:val="00C2039C"/>
    <w:rsid w:val="00C2047B"/>
    <w:rsid w:val="00C20905"/>
    <w:rsid w:val="00C20F14"/>
    <w:rsid w:val="00C211F9"/>
    <w:rsid w:val="00C21C5F"/>
    <w:rsid w:val="00C2239A"/>
    <w:rsid w:val="00C2247E"/>
    <w:rsid w:val="00C224CE"/>
    <w:rsid w:val="00C23CCB"/>
    <w:rsid w:val="00C23DE0"/>
    <w:rsid w:val="00C23ED7"/>
    <w:rsid w:val="00C24127"/>
    <w:rsid w:val="00C24D5A"/>
    <w:rsid w:val="00C2512E"/>
    <w:rsid w:val="00C25CA6"/>
    <w:rsid w:val="00C25E0A"/>
    <w:rsid w:val="00C265B6"/>
    <w:rsid w:val="00C27179"/>
    <w:rsid w:val="00C2793F"/>
    <w:rsid w:val="00C27FD3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3C76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897"/>
    <w:rsid w:val="00C40E3F"/>
    <w:rsid w:val="00C41A24"/>
    <w:rsid w:val="00C42786"/>
    <w:rsid w:val="00C42C2E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570"/>
    <w:rsid w:val="00C56640"/>
    <w:rsid w:val="00C56B2F"/>
    <w:rsid w:val="00C572E7"/>
    <w:rsid w:val="00C573F3"/>
    <w:rsid w:val="00C57AD4"/>
    <w:rsid w:val="00C57B0C"/>
    <w:rsid w:val="00C57BC3"/>
    <w:rsid w:val="00C60300"/>
    <w:rsid w:val="00C6036F"/>
    <w:rsid w:val="00C60E93"/>
    <w:rsid w:val="00C60FAA"/>
    <w:rsid w:val="00C6109F"/>
    <w:rsid w:val="00C614B1"/>
    <w:rsid w:val="00C62625"/>
    <w:rsid w:val="00C62784"/>
    <w:rsid w:val="00C62B4D"/>
    <w:rsid w:val="00C62B8C"/>
    <w:rsid w:val="00C62EDC"/>
    <w:rsid w:val="00C62FBA"/>
    <w:rsid w:val="00C6300B"/>
    <w:rsid w:val="00C6344B"/>
    <w:rsid w:val="00C6349F"/>
    <w:rsid w:val="00C64676"/>
    <w:rsid w:val="00C646BC"/>
    <w:rsid w:val="00C648CE"/>
    <w:rsid w:val="00C6497C"/>
    <w:rsid w:val="00C666F1"/>
    <w:rsid w:val="00C66A24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7B1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4A27"/>
    <w:rsid w:val="00CA5E30"/>
    <w:rsid w:val="00CA68BF"/>
    <w:rsid w:val="00CA6AA1"/>
    <w:rsid w:val="00CB0254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49A4"/>
    <w:rsid w:val="00CB5A76"/>
    <w:rsid w:val="00CB60F9"/>
    <w:rsid w:val="00CB6D6D"/>
    <w:rsid w:val="00CC18E3"/>
    <w:rsid w:val="00CC1BD5"/>
    <w:rsid w:val="00CC21F7"/>
    <w:rsid w:val="00CC2299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1B0B"/>
    <w:rsid w:val="00CE1D4C"/>
    <w:rsid w:val="00CE2347"/>
    <w:rsid w:val="00CE3ACD"/>
    <w:rsid w:val="00CE5094"/>
    <w:rsid w:val="00CE523C"/>
    <w:rsid w:val="00CE56D0"/>
    <w:rsid w:val="00CE5769"/>
    <w:rsid w:val="00CE5820"/>
    <w:rsid w:val="00CE59B9"/>
    <w:rsid w:val="00CE5D32"/>
    <w:rsid w:val="00CE6E1C"/>
    <w:rsid w:val="00CE7468"/>
    <w:rsid w:val="00CE75FA"/>
    <w:rsid w:val="00CE7B58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3E5E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016B"/>
    <w:rsid w:val="00D115BE"/>
    <w:rsid w:val="00D118F1"/>
    <w:rsid w:val="00D11BFB"/>
    <w:rsid w:val="00D11ED7"/>
    <w:rsid w:val="00D12EED"/>
    <w:rsid w:val="00D12F3D"/>
    <w:rsid w:val="00D153FE"/>
    <w:rsid w:val="00D15AE8"/>
    <w:rsid w:val="00D16F8B"/>
    <w:rsid w:val="00D17673"/>
    <w:rsid w:val="00D20B50"/>
    <w:rsid w:val="00D20BC2"/>
    <w:rsid w:val="00D210BA"/>
    <w:rsid w:val="00D21336"/>
    <w:rsid w:val="00D2268B"/>
    <w:rsid w:val="00D227DE"/>
    <w:rsid w:val="00D232E4"/>
    <w:rsid w:val="00D238B3"/>
    <w:rsid w:val="00D23AA4"/>
    <w:rsid w:val="00D23E89"/>
    <w:rsid w:val="00D24EEB"/>
    <w:rsid w:val="00D24FC4"/>
    <w:rsid w:val="00D2580F"/>
    <w:rsid w:val="00D25CD8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36A"/>
    <w:rsid w:val="00D366F9"/>
    <w:rsid w:val="00D36FF2"/>
    <w:rsid w:val="00D37001"/>
    <w:rsid w:val="00D3735C"/>
    <w:rsid w:val="00D37CA0"/>
    <w:rsid w:val="00D40A18"/>
    <w:rsid w:val="00D412FC"/>
    <w:rsid w:val="00D414AF"/>
    <w:rsid w:val="00D42AE7"/>
    <w:rsid w:val="00D43AF6"/>
    <w:rsid w:val="00D449E5"/>
    <w:rsid w:val="00D45CE0"/>
    <w:rsid w:val="00D45E87"/>
    <w:rsid w:val="00D46269"/>
    <w:rsid w:val="00D46461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3DC4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0AF"/>
    <w:rsid w:val="00D64669"/>
    <w:rsid w:val="00D647F2"/>
    <w:rsid w:val="00D65BE5"/>
    <w:rsid w:val="00D660B8"/>
    <w:rsid w:val="00D66254"/>
    <w:rsid w:val="00D666A2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3B07"/>
    <w:rsid w:val="00D7427D"/>
    <w:rsid w:val="00D74705"/>
    <w:rsid w:val="00D752A5"/>
    <w:rsid w:val="00D75327"/>
    <w:rsid w:val="00D75E22"/>
    <w:rsid w:val="00D760EE"/>
    <w:rsid w:val="00D76593"/>
    <w:rsid w:val="00D769A2"/>
    <w:rsid w:val="00D80023"/>
    <w:rsid w:val="00D802DA"/>
    <w:rsid w:val="00D8127C"/>
    <w:rsid w:val="00D81891"/>
    <w:rsid w:val="00D81B49"/>
    <w:rsid w:val="00D82197"/>
    <w:rsid w:val="00D82E40"/>
    <w:rsid w:val="00D8308A"/>
    <w:rsid w:val="00D83583"/>
    <w:rsid w:val="00D849EF"/>
    <w:rsid w:val="00D84A1B"/>
    <w:rsid w:val="00D84B34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56B"/>
    <w:rsid w:val="00D91896"/>
    <w:rsid w:val="00D91969"/>
    <w:rsid w:val="00D91BB8"/>
    <w:rsid w:val="00D9346F"/>
    <w:rsid w:val="00D93BE5"/>
    <w:rsid w:val="00D940B1"/>
    <w:rsid w:val="00D947AE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5EE"/>
    <w:rsid w:val="00DA26FF"/>
    <w:rsid w:val="00DA3897"/>
    <w:rsid w:val="00DA41C8"/>
    <w:rsid w:val="00DA4B21"/>
    <w:rsid w:val="00DA4E67"/>
    <w:rsid w:val="00DA53AC"/>
    <w:rsid w:val="00DA5C03"/>
    <w:rsid w:val="00DA7ACD"/>
    <w:rsid w:val="00DB1938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2BD"/>
    <w:rsid w:val="00DB6310"/>
    <w:rsid w:val="00DB65C5"/>
    <w:rsid w:val="00DB6C59"/>
    <w:rsid w:val="00DB6FE4"/>
    <w:rsid w:val="00DB7222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A9A"/>
    <w:rsid w:val="00DC6BB2"/>
    <w:rsid w:val="00DC797C"/>
    <w:rsid w:val="00DC7F73"/>
    <w:rsid w:val="00DD1A09"/>
    <w:rsid w:val="00DD20E3"/>
    <w:rsid w:val="00DD2226"/>
    <w:rsid w:val="00DD2729"/>
    <w:rsid w:val="00DD28AA"/>
    <w:rsid w:val="00DD2A6B"/>
    <w:rsid w:val="00DD2D77"/>
    <w:rsid w:val="00DD37E1"/>
    <w:rsid w:val="00DD380F"/>
    <w:rsid w:val="00DD3871"/>
    <w:rsid w:val="00DD3A86"/>
    <w:rsid w:val="00DD3B03"/>
    <w:rsid w:val="00DD412E"/>
    <w:rsid w:val="00DD4D45"/>
    <w:rsid w:val="00DD54D4"/>
    <w:rsid w:val="00DD5FDF"/>
    <w:rsid w:val="00DD7403"/>
    <w:rsid w:val="00DD760E"/>
    <w:rsid w:val="00DD790D"/>
    <w:rsid w:val="00DD7FE3"/>
    <w:rsid w:val="00DE0AA6"/>
    <w:rsid w:val="00DE1099"/>
    <w:rsid w:val="00DE1369"/>
    <w:rsid w:val="00DE1818"/>
    <w:rsid w:val="00DE1C8B"/>
    <w:rsid w:val="00DE1D2A"/>
    <w:rsid w:val="00DE2319"/>
    <w:rsid w:val="00DE24EE"/>
    <w:rsid w:val="00DE4398"/>
    <w:rsid w:val="00DE44A1"/>
    <w:rsid w:val="00DE482F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12F6"/>
    <w:rsid w:val="00E02E90"/>
    <w:rsid w:val="00E0367C"/>
    <w:rsid w:val="00E036B8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3458"/>
    <w:rsid w:val="00E14A2C"/>
    <w:rsid w:val="00E17206"/>
    <w:rsid w:val="00E173C2"/>
    <w:rsid w:val="00E17545"/>
    <w:rsid w:val="00E17574"/>
    <w:rsid w:val="00E205F9"/>
    <w:rsid w:val="00E20BC2"/>
    <w:rsid w:val="00E211FE"/>
    <w:rsid w:val="00E21474"/>
    <w:rsid w:val="00E21FC8"/>
    <w:rsid w:val="00E22430"/>
    <w:rsid w:val="00E2259D"/>
    <w:rsid w:val="00E22EC3"/>
    <w:rsid w:val="00E230DC"/>
    <w:rsid w:val="00E24364"/>
    <w:rsid w:val="00E24CB5"/>
    <w:rsid w:val="00E257C1"/>
    <w:rsid w:val="00E25940"/>
    <w:rsid w:val="00E25B4F"/>
    <w:rsid w:val="00E2626E"/>
    <w:rsid w:val="00E26418"/>
    <w:rsid w:val="00E26535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0B4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BC1"/>
    <w:rsid w:val="00E53FBB"/>
    <w:rsid w:val="00E55D43"/>
    <w:rsid w:val="00E55DAD"/>
    <w:rsid w:val="00E55ED6"/>
    <w:rsid w:val="00E561BA"/>
    <w:rsid w:val="00E56836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04D4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80D"/>
    <w:rsid w:val="00E90D91"/>
    <w:rsid w:val="00E90FC5"/>
    <w:rsid w:val="00E9172A"/>
    <w:rsid w:val="00E92AC4"/>
    <w:rsid w:val="00E93A2D"/>
    <w:rsid w:val="00E94417"/>
    <w:rsid w:val="00E948A0"/>
    <w:rsid w:val="00E94E62"/>
    <w:rsid w:val="00E95D84"/>
    <w:rsid w:val="00E963CD"/>
    <w:rsid w:val="00E968BB"/>
    <w:rsid w:val="00E968BD"/>
    <w:rsid w:val="00E976B3"/>
    <w:rsid w:val="00EA002C"/>
    <w:rsid w:val="00EA0884"/>
    <w:rsid w:val="00EA1142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2EE7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6D3"/>
    <w:rsid w:val="00EC297F"/>
    <w:rsid w:val="00EC349A"/>
    <w:rsid w:val="00EC3F3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556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9B6"/>
    <w:rsid w:val="00F12A56"/>
    <w:rsid w:val="00F12A92"/>
    <w:rsid w:val="00F12C17"/>
    <w:rsid w:val="00F132BB"/>
    <w:rsid w:val="00F13309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5646"/>
    <w:rsid w:val="00F26C52"/>
    <w:rsid w:val="00F2700E"/>
    <w:rsid w:val="00F2798C"/>
    <w:rsid w:val="00F27CC7"/>
    <w:rsid w:val="00F27F23"/>
    <w:rsid w:val="00F3042C"/>
    <w:rsid w:val="00F31831"/>
    <w:rsid w:val="00F31A8B"/>
    <w:rsid w:val="00F31C02"/>
    <w:rsid w:val="00F3296D"/>
    <w:rsid w:val="00F329A4"/>
    <w:rsid w:val="00F32BF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4F5"/>
    <w:rsid w:val="00F3795F"/>
    <w:rsid w:val="00F37AF2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4C1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3E54"/>
    <w:rsid w:val="00F542D4"/>
    <w:rsid w:val="00F548CB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0E1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60"/>
    <w:rsid w:val="00F74C7D"/>
    <w:rsid w:val="00F7555E"/>
    <w:rsid w:val="00F75ADF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3FAA"/>
    <w:rsid w:val="00FA4B16"/>
    <w:rsid w:val="00FA5082"/>
    <w:rsid w:val="00FA5668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3AA"/>
    <w:rsid w:val="00FB6555"/>
    <w:rsid w:val="00FB674A"/>
    <w:rsid w:val="00FB6BE9"/>
    <w:rsid w:val="00FB6ED9"/>
    <w:rsid w:val="00FB7715"/>
    <w:rsid w:val="00FC065B"/>
    <w:rsid w:val="00FC0E7F"/>
    <w:rsid w:val="00FC1323"/>
    <w:rsid w:val="00FC14D5"/>
    <w:rsid w:val="00FC3806"/>
    <w:rsid w:val="00FC395D"/>
    <w:rsid w:val="00FC3A6B"/>
    <w:rsid w:val="00FC3CE8"/>
    <w:rsid w:val="00FC4183"/>
    <w:rsid w:val="00FC4559"/>
    <w:rsid w:val="00FC52E8"/>
    <w:rsid w:val="00FC5FB0"/>
    <w:rsid w:val="00FC6248"/>
    <w:rsid w:val="00FC6866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0B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  <w:rsid w:val="00FF7B26"/>
    <w:rsid w:val="01726FEF"/>
    <w:rsid w:val="03592EB2"/>
    <w:rsid w:val="039E7393"/>
    <w:rsid w:val="053C5CB5"/>
    <w:rsid w:val="0C6D1634"/>
    <w:rsid w:val="0D35002B"/>
    <w:rsid w:val="172B55AF"/>
    <w:rsid w:val="17541D80"/>
    <w:rsid w:val="2A3F00E0"/>
    <w:rsid w:val="31936C46"/>
    <w:rsid w:val="33DA3A2F"/>
    <w:rsid w:val="36033962"/>
    <w:rsid w:val="43D02C24"/>
    <w:rsid w:val="496505F5"/>
    <w:rsid w:val="4A0F3181"/>
    <w:rsid w:val="4E17238B"/>
    <w:rsid w:val="4F2E31CE"/>
    <w:rsid w:val="528943B0"/>
    <w:rsid w:val="5742186B"/>
    <w:rsid w:val="58AD58C2"/>
    <w:rsid w:val="6C384C44"/>
    <w:rsid w:val="72C96914"/>
    <w:rsid w:val="72D6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 w:eastAsia="Malgun Gothic" w:cs="Times New Roman"/>
      <w:color w:val="000000"/>
      <w:sz w:val="22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caption"/>
    <w:basedOn w:val="1"/>
    <w:next w:val="1"/>
    <w:qFormat/>
    <w:uiPriority w:val="0"/>
    <w:rPr>
      <w:b/>
      <w:bCs/>
    </w:rPr>
  </w:style>
  <w:style w:type="paragraph" w:styleId="20">
    <w:name w:val="Document Map"/>
    <w:basedOn w:val="1"/>
    <w:link w:val="83"/>
    <w:qFormat/>
    <w:uiPriority w:val="0"/>
    <w:rPr>
      <w:rFonts w:ascii="Tahoma" w:hAnsi="Tahoma"/>
      <w:sz w:val="16"/>
      <w:szCs w:val="16"/>
    </w:rPr>
  </w:style>
  <w:style w:type="paragraph" w:styleId="21">
    <w:name w:val="annotation text"/>
    <w:basedOn w:val="1"/>
    <w:link w:val="87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2">
    <w:name w:val="Body Text"/>
    <w:basedOn w:val="1"/>
    <w:link w:val="90"/>
    <w:unhideWhenUsed/>
    <w:qFormat/>
    <w:uiPriority w:val="0"/>
    <w:pPr>
      <w:spacing w:after="120"/>
    </w:pPr>
    <w:rPr>
      <w:rFonts w:eastAsia="宋体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5"/>
    <w:qFormat/>
    <w:uiPriority w:val="0"/>
    <w:rPr>
      <w:rFonts w:ascii="Malgun Gothic" w:hAnsi="Malgun Gothic"/>
      <w:sz w:val="18"/>
      <w:szCs w:val="18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4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annotation subject"/>
    <w:basedOn w:val="21"/>
    <w:next w:val="21"/>
    <w:link w:val="9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annotation reference"/>
    <w:qFormat/>
    <w:uiPriority w:val="0"/>
    <w:rPr>
      <w:sz w:val="16"/>
    </w:rPr>
  </w:style>
  <w:style w:type="paragraph" w:customStyle="1" w:styleId="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AH"/>
    <w:basedOn w:val="43"/>
    <w:link w:val="92"/>
    <w:qFormat/>
    <w:uiPriority w:val="0"/>
    <w:rPr>
      <w:b/>
    </w:rPr>
  </w:style>
  <w:style w:type="paragraph" w:customStyle="1" w:styleId="43">
    <w:name w:val="TAC"/>
    <w:basedOn w:val="44"/>
    <w:link w:val="97"/>
    <w:qFormat/>
    <w:uiPriority w:val="0"/>
    <w:pPr>
      <w:jc w:val="center"/>
    </w:pPr>
  </w:style>
  <w:style w:type="paragraph" w:customStyle="1" w:styleId="44">
    <w:name w:val="TAL"/>
    <w:basedOn w:val="1"/>
    <w:link w:val="7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5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6">
    <w:name w:val="NO"/>
    <w:basedOn w:val="1"/>
    <w:link w:val="81"/>
    <w:qFormat/>
    <w:uiPriority w:val="0"/>
    <w:pPr>
      <w:keepLines/>
      <w:ind w:left="1135" w:hanging="851"/>
    </w:pPr>
    <w:rPr>
      <w:rFonts w:eastAsia="Times New Roman"/>
    </w:rPr>
  </w:style>
  <w:style w:type="paragraph" w:customStyle="1" w:styleId="47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8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49">
    <w:name w:val="EX"/>
    <w:basedOn w:val="1"/>
    <w:link w:val="98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0">
    <w:name w:val="FP"/>
    <w:basedOn w:val="1"/>
    <w:qFormat/>
    <w:uiPriority w:val="0"/>
    <w:rPr>
      <w:rFonts w:eastAsia="Times New Roman"/>
    </w:rPr>
  </w:style>
  <w:style w:type="paragraph" w:customStyle="1" w:styleId="5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2">
    <w:name w:val="NW"/>
    <w:basedOn w:val="46"/>
    <w:qFormat/>
    <w:uiPriority w:val="0"/>
  </w:style>
  <w:style w:type="paragraph" w:customStyle="1" w:styleId="53">
    <w:name w:val="EW"/>
    <w:basedOn w:val="49"/>
    <w:qFormat/>
    <w:uiPriority w:val="0"/>
  </w:style>
  <w:style w:type="paragraph" w:customStyle="1" w:styleId="54">
    <w:name w:val="B2"/>
    <w:basedOn w:val="1"/>
    <w:link w:val="86"/>
    <w:qFormat/>
    <w:uiPriority w:val="0"/>
    <w:pPr>
      <w:ind w:left="851" w:hanging="284"/>
    </w:pPr>
  </w:style>
  <w:style w:type="paragraph" w:customStyle="1" w:styleId="55">
    <w:name w:val="B1"/>
    <w:basedOn w:val="27"/>
    <w:link w:val="79"/>
    <w:qFormat/>
    <w:uiPriority w:val="0"/>
    <w:pPr>
      <w:ind w:left="568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0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TF"/>
    <w:basedOn w:val="60"/>
    <w:link w:val="85"/>
    <w:qFormat/>
    <w:uiPriority w:val="0"/>
    <w:pPr>
      <w:keepNext w:val="0"/>
      <w:spacing w:before="0" w:after="240"/>
    </w:pPr>
  </w:style>
  <w:style w:type="paragraph" w:customStyle="1" w:styleId="62">
    <w:name w:val="NF"/>
    <w:basedOn w:val="46"/>
    <w:qFormat/>
    <w:uiPriority w:val="0"/>
    <w:pPr>
      <w:keepNext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4">
    <w:name w:val="TAR"/>
    <w:basedOn w:val="44"/>
    <w:qFormat/>
    <w:uiPriority w:val="0"/>
    <w:pPr>
      <w:jc w:val="right"/>
    </w:pPr>
  </w:style>
  <w:style w:type="paragraph" w:customStyle="1" w:styleId="65">
    <w:name w:val="TAN"/>
    <w:basedOn w:val="44"/>
    <w:link w:val="78"/>
    <w:qFormat/>
    <w:uiPriority w:val="0"/>
    <w:pPr>
      <w:ind w:left="851" w:hanging="851"/>
    </w:pPr>
  </w:style>
  <w:style w:type="character" w:customStyle="1" w:styleId="66">
    <w:name w:val="ZGSM"/>
    <w:qFormat/>
    <w:uiPriority w:val="0"/>
  </w:style>
  <w:style w:type="paragraph" w:customStyle="1" w:styleId="67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8">
    <w:name w:val="Editor's Note"/>
    <w:basedOn w:val="46"/>
    <w:link w:val="76"/>
    <w:qFormat/>
    <w:uiPriority w:val="0"/>
    <w:pPr>
      <w:spacing w:before="240" w:after="240"/>
      <w:ind w:left="1531" w:hanging="1247"/>
    </w:pPr>
    <w:rPr>
      <w:color w:val="FF0000"/>
      <w:sz w:val="20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TD"/>
    <w:basedOn w:val="36"/>
    <w:qFormat/>
    <w:uiPriority w:val="0"/>
    <w:pPr>
      <w:framePr w:hRule="auto" w:y="852"/>
    </w:pPr>
    <w:rPr>
      <w:i w:val="0"/>
      <w:sz w:val="40"/>
    </w:rPr>
  </w:style>
  <w:style w:type="paragraph" w:customStyle="1" w:styleId="73">
    <w:name w:val="ZV"/>
    <w:basedOn w:val="40"/>
    <w:qFormat/>
    <w:uiPriority w:val="0"/>
    <w:pPr>
      <w:framePr w:y="16161"/>
    </w:pPr>
  </w:style>
  <w:style w:type="character" w:customStyle="1" w:styleId="74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5">
    <w:name w:val="Balloon Text Char"/>
    <w:link w:val="24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76">
    <w:name w:val="Editor's Note Char"/>
    <w:link w:val="68"/>
    <w:qFormat/>
    <w:uiPriority w:val="0"/>
    <w:rPr>
      <w:rFonts w:eastAsia="Times New Roman"/>
      <w:color w:val="FF0000"/>
      <w:lang w:eastAsia="ja-JP"/>
    </w:rPr>
  </w:style>
  <w:style w:type="character" w:customStyle="1" w:styleId="77">
    <w:name w:val="TAL Char"/>
    <w:link w:val="4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78">
    <w:name w:val="TAN Char"/>
    <w:link w:val="65"/>
    <w:qFormat/>
    <w:uiPriority w:val="0"/>
  </w:style>
  <w:style w:type="character" w:customStyle="1" w:styleId="79">
    <w:name w:val="B1 Char"/>
    <w:link w:val="55"/>
    <w:qFormat/>
    <w:uiPriority w:val="0"/>
    <w:rPr>
      <w:color w:val="000000"/>
      <w:lang w:val="en-GB" w:eastAsia="ja-JP"/>
    </w:rPr>
  </w:style>
  <w:style w:type="paragraph" w:customStyle="1" w:styleId="80">
    <w:name w:val="Colorful List - Accent 11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81">
    <w:name w:val="NO Zchn"/>
    <w:link w:val="46"/>
    <w:qFormat/>
    <w:uiPriority w:val="0"/>
    <w:rPr>
      <w:rFonts w:eastAsia="Times New Roman"/>
      <w:color w:val="000000"/>
      <w:lang w:val="en-GB" w:eastAsia="ja-JP"/>
    </w:rPr>
  </w:style>
  <w:style w:type="character" w:customStyle="1" w:styleId="82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83">
    <w:name w:val="Document Map Char"/>
    <w:link w:val="20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4">
    <w:name w:val="TH Char"/>
    <w:link w:val="60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5">
    <w:name w:val="TF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B2 Char"/>
    <w:link w:val="54"/>
    <w:qFormat/>
    <w:uiPriority w:val="0"/>
    <w:rPr>
      <w:color w:val="000000"/>
      <w:lang w:val="en-GB" w:eastAsia="ja-JP"/>
    </w:rPr>
  </w:style>
  <w:style w:type="character" w:customStyle="1" w:styleId="87">
    <w:name w:val="Comment Text Char"/>
    <w:link w:val="21"/>
    <w:qFormat/>
    <w:uiPriority w:val="0"/>
    <w:rPr>
      <w:rFonts w:eastAsia="宋体"/>
      <w:lang w:val="en-GB" w:eastAsia="en-US"/>
    </w:rPr>
  </w:style>
  <w:style w:type="character" w:customStyle="1" w:styleId="88">
    <w:name w:val="NO Char"/>
    <w:qFormat/>
    <w:uiPriority w:val="0"/>
    <w:rPr>
      <w:rFonts w:ascii="Times New Roman" w:hAnsi="Times New Roman"/>
      <w:lang w:val="en-GB" w:eastAsia="en-US"/>
    </w:rPr>
  </w:style>
  <w:style w:type="paragraph" w:customStyle="1" w:styleId="8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90">
    <w:name w:val="Body Text Char"/>
    <w:link w:val="22"/>
    <w:qFormat/>
    <w:uiPriority w:val="0"/>
    <w:rPr>
      <w:rFonts w:eastAsia="宋体"/>
      <w:color w:val="000000"/>
      <w:lang w:val="en-GB" w:eastAsia="ja-JP"/>
    </w:rPr>
  </w:style>
  <w:style w:type="character" w:customStyle="1" w:styleId="91">
    <w:name w:val="Comment Subject Char"/>
    <w:link w:val="29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92">
    <w:name w:val="TAH Car"/>
    <w:link w:val="42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93">
    <w:name w:val="Revision"/>
    <w:hidden/>
    <w:unhideWhenUsed/>
    <w:qFormat/>
    <w:uiPriority w:val="71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4">
    <w:name w:val="List Paragraph"/>
    <w:basedOn w:val="1"/>
    <w:link w:val="101"/>
    <w:qFormat/>
    <w:uiPriority w:val="34"/>
    <w:pPr>
      <w:overflowPunct/>
      <w:autoSpaceDE/>
      <w:autoSpaceDN/>
      <w:adjustRightInd/>
      <w:ind w:left="720"/>
      <w:textAlignment w:val="auto"/>
    </w:pPr>
    <w:rPr>
      <w:rFonts w:eastAsia="Times New Roman"/>
      <w:color w:val="auto"/>
      <w:szCs w:val="22"/>
    </w:rPr>
  </w:style>
  <w:style w:type="paragraph" w:customStyle="1" w:styleId="9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table" w:customStyle="1" w:styleId="96">
    <w:name w:val="Table Grid1"/>
    <w:basedOn w:val="30"/>
    <w:qFormat/>
    <w:uiPriority w:val="0"/>
    <w:rPr>
      <w:rFonts w:eastAsia="等线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">
    <w:name w:val="TAC Char"/>
    <w:link w:val="4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98">
    <w:name w:val="EX Char"/>
    <w:link w:val="49"/>
    <w:qFormat/>
    <w:locked/>
    <w:uiPriority w:val="0"/>
    <w:rPr>
      <w:rFonts w:eastAsia="Times New Roman"/>
      <w:color w:val="000000"/>
      <w:sz w:val="22"/>
      <w:lang w:eastAsia="ja-JP"/>
    </w:rPr>
  </w:style>
  <w:style w:type="paragraph" w:customStyle="1" w:styleId="99">
    <w:name w:val="Table contents"/>
    <w:basedOn w:val="1"/>
    <w:qFormat/>
    <w:uiPriority w:val="0"/>
    <w:pPr>
      <w:overflowPunct/>
      <w:autoSpaceDE/>
      <w:autoSpaceDN/>
      <w:adjustRightInd/>
      <w:spacing w:before="60" w:after="60"/>
      <w:textAlignment w:val="auto"/>
    </w:pPr>
    <w:rPr>
      <w:rFonts w:ascii="Arial" w:hAnsi="Arial" w:eastAsia="Gulim" w:cs="Arial"/>
      <w:color w:val="auto"/>
      <w:sz w:val="24"/>
      <w:szCs w:val="24"/>
      <w:lang w:eastAsia="en-US"/>
    </w:rPr>
  </w:style>
  <w:style w:type="character" w:customStyle="1" w:styleId="100">
    <w:name w:val="B1 Char1"/>
    <w:qFormat/>
    <w:uiPriority w:val="0"/>
    <w:rPr>
      <w:color w:val="000000"/>
      <w:lang w:eastAsia="ja-JP"/>
    </w:rPr>
  </w:style>
  <w:style w:type="character" w:customStyle="1" w:styleId="101">
    <w:name w:val="List Paragraph Char"/>
    <w:link w:val="94"/>
    <w:qFormat/>
    <w:uiPriority w:val="34"/>
    <w:rPr>
      <w:rFonts w:eastAsia="Times New Roman"/>
      <w:sz w:val="22"/>
      <w:szCs w:val="22"/>
      <w:lang w:eastAsia="ja-JP"/>
    </w:rPr>
  </w:style>
  <w:style w:type="paragraph" w:customStyle="1" w:styleId="102">
    <w:name w:val="머리말"/>
    <w:next w:val="1"/>
    <w:qFormat/>
    <w:uiPriority w:val="0"/>
    <w:pPr>
      <w:widowControl w:val="0"/>
      <w:autoSpaceDE w:val="0"/>
      <w:autoSpaceDN w:val="0"/>
      <w:adjustRightInd w:val="0"/>
      <w:spacing w:line="320" w:lineRule="atLeast"/>
    </w:pPr>
    <w:rPr>
      <w:rFonts w:ascii="Batang" w:hAnsi="Batang" w:eastAsia="Batang" w:cs="Batang"/>
      <w:color w:val="000000"/>
      <w:lang w:val="en-US" w:eastAsia="ko-KR" w:bidi="ar-SA"/>
    </w:rPr>
  </w:style>
  <w:style w:type="paragraph" w:customStyle="1" w:styleId="103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zh-CN" w:bidi="ar-SA"/>
    </w:rPr>
  </w:style>
  <w:style w:type="character" w:customStyle="1" w:styleId="1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6F75-16EE-44F4-B3B0-1FA60F98D0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SRUK</Company>
  <Pages>3</Pages>
  <Words>1238</Words>
  <Characters>7061</Characters>
  <Lines>58</Lines>
  <Paragraphs>16</Paragraphs>
  <TotalTime>1</TotalTime>
  <ScaleCrop>false</ScaleCrop>
  <LinksUpToDate>false</LinksUpToDate>
  <CharactersWithSpaces>8283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2025-08-29T09:33:00Z</dcterms:created>
  <dc:creator>Apostolis (Motorola)</dc:creator>
  <cp:lastModifiedBy>CMCC</cp:lastModifiedBy>
  <cp:lastPrinted>2017-01-31T19:04:00Z</cp:lastPrinted>
  <dcterms:modified xsi:type="dcterms:W3CDTF">2025-10-02T11:19:21Z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BC89196E6E473BC9E50F47F46D6127B4FF112A9D4901057B28821B20197ED73314810CA7830056CA6A2FB96343F8183A210B436DD834520CD8FAC0B9BCA5D87D</vt:lpwstr>
  </property>
  <property fmtid="{D5CDD505-2E9C-101B-9397-08002B2CF9AE}" pid="11" name="KSOProductBuildVer">
    <vt:lpwstr>2052-12.8.2.21555</vt:lpwstr>
  </property>
  <property fmtid="{D5CDD505-2E9C-101B-9397-08002B2CF9AE}" pid="12" name="ICV">
    <vt:lpwstr>9814F1962E664EEAB743A6813607E5BF_13</vt:lpwstr>
  </property>
</Properties>
</file>